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A" w:rsidRPr="00133363" w:rsidRDefault="00EE4A9A" w:rsidP="0013336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Corso di Laurea</w:t>
      </w:r>
      <w:r w:rsidR="00C104AE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 xml:space="preserve"> </w:t>
      </w:r>
      <w:r w:rsidR="00103423" w:rsidRPr="00133363">
        <w:rPr>
          <w:rFonts w:ascii="Garamond" w:hAnsi="Garamond"/>
          <w:b/>
          <w:smallCaps/>
          <w:sz w:val="24"/>
          <w:szCs w:val="24"/>
        </w:rPr>
        <w:t xml:space="preserve">Magistrale </w:t>
      </w:r>
      <w:r w:rsidRPr="00133363">
        <w:rPr>
          <w:rFonts w:ascii="Garamond" w:hAnsi="Garamond"/>
          <w:sz w:val="24"/>
          <w:szCs w:val="24"/>
        </w:rPr>
        <w:t xml:space="preserve"> </w:t>
      </w:r>
      <w:r w:rsidR="00C104AE" w:rsidRPr="00C104AE">
        <w:rPr>
          <w:rFonts w:ascii="Garamond" w:hAnsi="Garamond"/>
          <w:b/>
          <w:smallCaps/>
          <w:sz w:val="24"/>
          <w:szCs w:val="24"/>
        </w:rPr>
        <w:t>a ciclo unico</w:t>
      </w:r>
      <w:r w:rsidR="00C104AE">
        <w:rPr>
          <w:rFonts w:ascii="Garamond" w:hAnsi="Garamond"/>
          <w:sz w:val="24"/>
          <w:szCs w:val="24"/>
        </w:rPr>
        <w:t xml:space="preserve"> </w:t>
      </w:r>
      <w:r w:rsidRPr="00133363">
        <w:rPr>
          <w:rFonts w:ascii="Garamond" w:hAnsi="Garamond"/>
          <w:b/>
          <w:smallCaps/>
          <w:sz w:val="24"/>
          <w:szCs w:val="24"/>
        </w:rPr>
        <w:t>Giurisprudenza</w:t>
      </w:r>
    </w:p>
    <w:p w:rsidR="0014230E" w:rsidRPr="00133363" w:rsidRDefault="000E3C19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D</w:t>
      </w:r>
      <w:r w:rsidR="007374A9" w:rsidRPr="00133363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enominazione insegname</w:t>
      </w:r>
      <w:bookmarkStart w:id="0" w:name="_GoBack"/>
      <w:bookmarkEnd w:id="0"/>
      <w:r w:rsidR="007374A9" w:rsidRPr="00133363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nto</w:t>
      </w:r>
      <w:r w:rsidR="007374A9"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: </w:t>
      </w:r>
      <w:r w:rsidR="00E64D23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T</w:t>
      </w:r>
      <w:r w:rsidR="0014230E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eoria dei beni e proprietà collettive</w:t>
      </w:r>
    </w:p>
    <w:p w:rsidR="0014230E" w:rsidRPr="00133363" w:rsidRDefault="00F008FD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Settore scientifico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C104AE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IUS/01</w:t>
      </w:r>
    </w:p>
    <w:p w:rsidR="007374A9" w:rsidRPr="00133363" w:rsidRDefault="007374A9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Crediti formativi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: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Ore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45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Anno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</w:t>
      </w:r>
      <w:r w:rsidR="00C104AE">
        <w:rPr>
          <w:rFonts w:ascii="Garamond" w:eastAsia="Times New Roman" w:hAnsi="Garamond" w:cs="Times New Roman"/>
          <w:sz w:val="24"/>
          <w:szCs w:val="24"/>
          <w:lang w:eastAsia="it-IT"/>
        </w:rPr>
        <w:t>°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43F66" w:rsidRPr="00133363" w:rsidRDefault="007374A9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Semestre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770FA">
        <w:rPr>
          <w:rFonts w:ascii="Garamond" w:eastAsia="Times New Roman" w:hAnsi="Garamond" w:cs="Times New Roman"/>
          <w:sz w:val="24"/>
          <w:szCs w:val="24"/>
          <w:lang w:eastAsia="it-IT"/>
        </w:rPr>
        <w:t>Primo</w:t>
      </w:r>
    </w:p>
    <w:p w:rsidR="00B43F66" w:rsidRPr="00133363" w:rsidRDefault="00CB47A6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A.A. 2020/2021</w:t>
      </w:r>
      <w:r w:rsidR="00B43F66"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 </w:t>
      </w:r>
    </w:p>
    <w:p w:rsidR="00B76CF5" w:rsidRPr="00133363" w:rsidRDefault="00B76CF5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</w:p>
    <w:p w:rsidR="00B76CF5" w:rsidRPr="00133363" w:rsidRDefault="00CB47A6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Docenti</w:t>
      </w:r>
      <w:r w:rsidR="007374A9"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: </w:t>
      </w:r>
      <w:r w:rsidR="007374A9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Aquila Villella</w:t>
      </w:r>
      <w:r w:rsidR="000E3C19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 xml:space="preserve"> – </w:t>
      </w:r>
      <w:r w:rsidR="000E3C19"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Professore ordinario </w:t>
      </w:r>
      <w:proofErr w:type="spellStart"/>
      <w:r w:rsidR="000E3C19"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Ius</w:t>
      </w:r>
      <w:proofErr w:type="spellEnd"/>
      <w:r w:rsidR="000E3C19"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/01 – Diritto privato-</w:t>
      </w:r>
    </w:p>
    <w:p w:rsidR="00B76CF5" w:rsidRPr="00CB47A6" w:rsidRDefault="000E3C19" w:rsidP="00133363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r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="007374A9" w:rsidRPr="00133363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</w:p>
    <w:p w:rsidR="00CB47A6" w:rsidRPr="00CB47A6" w:rsidRDefault="00CB47A6" w:rsidP="00133363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r w:rsidRPr="00CB47A6">
        <w:rPr>
          <w:rStyle w:val="Collegamentoipertestuale"/>
          <w:rFonts w:ascii="Garamond" w:eastAsia="Times New Roman" w:hAnsi="Garamond" w:cs="Times New Roman"/>
          <w:smallCaps/>
          <w:color w:val="auto"/>
          <w:sz w:val="24"/>
          <w:szCs w:val="24"/>
          <w:u w:val="none"/>
          <w:lang w:eastAsia="it-IT"/>
        </w:rPr>
        <w:t xml:space="preserve">Amelia </w:t>
      </w:r>
      <w:proofErr w:type="spellStart"/>
      <w:r w:rsidRPr="00CB47A6">
        <w:rPr>
          <w:rStyle w:val="Collegamentoipertestuale"/>
          <w:rFonts w:ascii="Garamond" w:eastAsia="Times New Roman" w:hAnsi="Garamond" w:cs="Times New Roman"/>
          <w:smallCaps/>
          <w:color w:val="auto"/>
          <w:sz w:val="24"/>
          <w:szCs w:val="24"/>
          <w:u w:val="none"/>
          <w:lang w:eastAsia="it-IT"/>
        </w:rPr>
        <w:t>Bongarzone</w:t>
      </w:r>
      <w:proofErr w:type="spellEnd"/>
      <w:r w:rsidRPr="00CB47A6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 xml:space="preserve"> – Professore a contratto- </w:t>
      </w:r>
      <w:proofErr w:type="spellStart"/>
      <w:r w:rsidRPr="00CB47A6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>Ius</w:t>
      </w:r>
      <w:proofErr w:type="spellEnd"/>
      <w:r w:rsidRPr="00CB47A6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>/01- Diritto privato</w:t>
      </w:r>
      <w:r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>-</w:t>
      </w:r>
    </w:p>
    <w:p w:rsidR="00CB47A6" w:rsidRPr="00CB47A6" w:rsidRDefault="00CB47A6" w:rsidP="00CB47A6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 xml:space="preserve">E-mail </w:t>
      </w:r>
      <w:hyperlink r:id="rId7" w:history="1">
        <w:r w:rsidRPr="008C7A01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amelia.bongarzone@unicz.it</w:t>
        </w:r>
      </w:hyperlink>
      <w:r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 xml:space="preserve"> </w:t>
      </w:r>
    </w:p>
    <w:p w:rsidR="00704A7B" w:rsidRPr="003556BA" w:rsidRDefault="00704A7B" w:rsidP="003556BA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556BA">
        <w:rPr>
          <w:rFonts w:ascii="Garamond" w:hAnsi="Garamond"/>
          <w:sz w:val="24"/>
          <w:szCs w:val="24"/>
        </w:rPr>
        <w:t xml:space="preserve">tel. </w:t>
      </w:r>
      <w:r w:rsidR="007374A9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0961 3694968</w:t>
      </w:r>
      <w:r w:rsidR="00CB47A6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</w:p>
    <w:p w:rsidR="00B76CF5" w:rsidRDefault="007374A9" w:rsidP="00133363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47A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Orario di ricevimento: </w:t>
      </w:r>
      <w:r w:rsidR="00CB47A6" w:rsidRPr="00CB47A6">
        <w:rPr>
          <w:rFonts w:ascii="Garamond" w:eastAsia="Times New Roman" w:hAnsi="Garamond" w:cs="Times New Roman"/>
          <w:sz w:val="24"/>
          <w:szCs w:val="24"/>
          <w:lang w:eastAsia="it-IT"/>
        </w:rPr>
        <w:t>ogni mercoledì ore 9.30 presso la stanza n.  13 del Dipartimento di Giurisprudenza, Economia e Sociologia</w:t>
      </w:r>
      <w:r w:rsidR="00CB47A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CB47A6" w:rsidRPr="00CB47A6" w:rsidRDefault="00CB47A6" w:rsidP="00133363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C158F" w:rsidRPr="00133363" w:rsidRDefault="00DC158F" w:rsidP="0013336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Programma</w:t>
      </w:r>
    </w:p>
    <w:p w:rsidR="003556BA" w:rsidRDefault="00DC158F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 beni. 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Nozioni introduttive: Beni e cose nel codice e nel diritto civile. Beni pubblici, privati e comuni</w:t>
      </w: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3556BA" w:rsidRPr="003556BA" w:rsidRDefault="00DC158F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La proprietà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 La proprietà nel sistema delle fonti italiano. Il sistema costituzionale della proprietà (con particolare riguardo alla funzione sociale ed alla libera accessibilità). Le forme di proprietà.</w:t>
      </w:r>
    </w:p>
    <w:p w:rsidR="003556BA" w:rsidRPr="003556BA" w:rsidRDefault="00DC158F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 beni comuni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 I regimi di appartenenza e l’uso sostenibile delle risorse naturali</w:t>
      </w:r>
      <w:r w:rsidR="00DB6C0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3556BA" w:rsidRPr="003556BA" w:rsidRDefault="00DB6C03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Gli usi civici</w:t>
      </w:r>
    </w:p>
    <w:p w:rsidR="00DC158F" w:rsidRPr="003556BA" w:rsidRDefault="00734F56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DC158F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acqua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come bene comune</w:t>
      </w:r>
      <w:r w:rsidR="00DC158F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DC158F" w:rsidRPr="00133363" w:rsidRDefault="00DC158F" w:rsidP="00133363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3556BA" w:rsidRDefault="0014230E" w:rsidP="003556B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Organizzazione del corso: </w:t>
      </w:r>
    </w:p>
    <w:p w:rsidR="0014230E" w:rsidRPr="003556BA" w:rsidRDefault="0014230E" w:rsidP="003556BA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Lezioni, Seminari</w:t>
      </w:r>
    </w:p>
    <w:p w:rsidR="006927F1" w:rsidRPr="00133363" w:rsidRDefault="006927F1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3556BA" w:rsidRDefault="0014230E" w:rsidP="003556BA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133363">
        <w:rPr>
          <w:rFonts w:ascii="Garamond" w:hAnsi="Garamond" w:cs="Times New Roman"/>
          <w:b/>
          <w:bCs/>
          <w:sz w:val="24"/>
          <w:szCs w:val="24"/>
        </w:rPr>
        <w:t>Modalità di erogazione</w:t>
      </w:r>
      <w:r w:rsidRPr="00133363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B76CF5" w:rsidRPr="00133363" w:rsidRDefault="00CB37E0" w:rsidP="003556BA">
      <w:pPr>
        <w:pStyle w:val="PreformattatoHTML"/>
        <w:numPr>
          <w:ilvl w:val="0"/>
          <w:numId w:val="11"/>
        </w:numPr>
        <w:rPr>
          <w:rFonts w:ascii="Garamond" w:hAnsi="Garamond" w:cs="Times New Roman"/>
          <w:bCs/>
          <w:sz w:val="24"/>
          <w:szCs w:val="24"/>
        </w:rPr>
      </w:pPr>
      <w:r w:rsidRPr="00133363">
        <w:rPr>
          <w:rFonts w:ascii="Garamond" w:hAnsi="Garamond"/>
          <w:sz w:val="24"/>
          <w:szCs w:val="24"/>
        </w:rPr>
        <w:t>Il corso si svilup</w:t>
      </w:r>
      <w:r w:rsidR="00D43633" w:rsidRPr="00133363">
        <w:rPr>
          <w:rFonts w:ascii="Garamond" w:hAnsi="Garamond"/>
          <w:sz w:val="24"/>
          <w:szCs w:val="24"/>
        </w:rPr>
        <w:t>pa attraverso lezioni frontali alle quali seguono</w:t>
      </w:r>
      <w:r w:rsidRPr="00133363">
        <w:rPr>
          <w:rFonts w:ascii="Garamond" w:hAnsi="Garamond" w:cs="Times New Roman"/>
          <w:sz w:val="24"/>
          <w:szCs w:val="24"/>
        </w:rPr>
        <w:t xml:space="preserve"> discussioni in aula </w:t>
      </w:r>
      <w:r w:rsidR="00F13134" w:rsidRPr="00133363">
        <w:rPr>
          <w:rFonts w:ascii="Garamond" w:hAnsi="Garamond" w:cs="Times New Roman"/>
          <w:sz w:val="24"/>
          <w:szCs w:val="24"/>
        </w:rPr>
        <w:t xml:space="preserve">su </w:t>
      </w:r>
      <w:r w:rsidR="006927F1" w:rsidRPr="00133363">
        <w:rPr>
          <w:rFonts w:ascii="Garamond" w:hAnsi="Garamond" w:cs="Times New Roman"/>
          <w:sz w:val="24"/>
          <w:szCs w:val="24"/>
        </w:rPr>
        <w:t>materiali</w:t>
      </w:r>
      <w:r w:rsidR="00F13134" w:rsidRPr="00133363">
        <w:rPr>
          <w:rFonts w:ascii="Garamond" w:hAnsi="Garamond" w:cs="Times New Roman"/>
          <w:sz w:val="24"/>
          <w:szCs w:val="24"/>
        </w:rPr>
        <w:t xml:space="preserve"> dottrinali e giurisprudenziali</w:t>
      </w:r>
      <w:r w:rsidR="00EF4BB8" w:rsidRPr="00133363">
        <w:rPr>
          <w:rFonts w:ascii="Garamond" w:hAnsi="Garamond" w:cs="Times New Roman"/>
          <w:sz w:val="24"/>
          <w:szCs w:val="24"/>
        </w:rPr>
        <w:t xml:space="preserve"> </w:t>
      </w:r>
      <w:r w:rsidR="00F13134" w:rsidRPr="00133363">
        <w:rPr>
          <w:rFonts w:ascii="Garamond" w:hAnsi="Garamond"/>
          <w:sz w:val="24"/>
          <w:szCs w:val="24"/>
        </w:rPr>
        <w:t>in costante interazione con gli studenti.</w:t>
      </w:r>
    </w:p>
    <w:p w:rsidR="00CB37E0" w:rsidRPr="00133363" w:rsidRDefault="00CB37E0" w:rsidP="00133363">
      <w:pPr>
        <w:pStyle w:val="PreformattatoHTML"/>
        <w:jc w:val="both"/>
        <w:outlineLvl w:val="1"/>
        <w:rPr>
          <w:rFonts w:ascii="Garamond" w:hAnsi="Garamond" w:cs="Times New Roman"/>
          <w:b/>
          <w:bCs/>
          <w:sz w:val="24"/>
          <w:szCs w:val="24"/>
        </w:rPr>
      </w:pPr>
      <w:r w:rsidRPr="00133363">
        <w:rPr>
          <w:rFonts w:ascii="Garamond" w:hAnsi="Garamond" w:cs="Times New Roman"/>
          <w:b/>
          <w:bCs/>
          <w:sz w:val="24"/>
          <w:szCs w:val="24"/>
        </w:rPr>
        <w:t>Prerequisiti al corso</w:t>
      </w:r>
    </w:p>
    <w:p w:rsidR="00A422B3" w:rsidRPr="003556BA" w:rsidRDefault="00CB37E0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Si presuppongono come acquisite le nozioni essenziali riguardanti gli istituti fondamentali del diritto privato</w:t>
      </w:r>
    </w:p>
    <w:p w:rsidR="00B76CF5" w:rsidRPr="00133363" w:rsidRDefault="00B76CF5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3134" w:rsidRPr="00133363" w:rsidRDefault="00167B32" w:rsidP="00133363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133363">
        <w:rPr>
          <w:rFonts w:ascii="Garamond" w:hAnsi="Garamond"/>
          <w:b/>
          <w:smallCaps/>
          <w:sz w:val="24"/>
          <w:szCs w:val="24"/>
        </w:rPr>
        <w:t>Descrizione, obiettivi formativi del corso e risultati di apprendimento attesi</w:t>
      </w:r>
      <w:r w:rsidR="003B4215" w:rsidRPr="00133363">
        <w:rPr>
          <w:rFonts w:ascii="Garamond" w:hAnsi="Garamond"/>
          <w:sz w:val="24"/>
          <w:szCs w:val="24"/>
        </w:rPr>
        <w:t xml:space="preserve">: </w:t>
      </w:r>
    </w:p>
    <w:p w:rsidR="00B76CF5" w:rsidRPr="003556BA" w:rsidRDefault="003B4215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Il corso muovendo dalla teoria generale della proprietà e da</w:t>
      </w:r>
      <w:r w:rsidR="0013336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lla teoria dei beni si propone 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fornire allo studente </w:t>
      </w:r>
      <w:r w:rsidR="00133363" w:rsidRPr="003556BA">
        <w:rPr>
          <w:rFonts w:ascii="Garamond" w:hAnsi="Garamond"/>
          <w:sz w:val="24"/>
          <w:szCs w:val="24"/>
        </w:rPr>
        <w:t xml:space="preserve">l’opportunità di sviluppare capacità di analisi critica </w:t>
      </w:r>
      <w:r w:rsidR="00133363" w:rsidRPr="003556BA">
        <w:rPr>
          <w:rFonts w:ascii="Garamond" w:eastAsia="Times New Roman" w:hAnsi="Garamond" w:cs="Courier New"/>
          <w:sz w:val="24"/>
          <w:szCs w:val="24"/>
          <w:lang w:eastAsia="it-IT"/>
        </w:rPr>
        <w:t>sul</w:t>
      </w:r>
      <w:r w:rsidR="0013336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l’uso sostenibile delle risorse comuni e di fornirgli 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gli strumenti per affrontare le nuove problematiche sollevate dal</w:t>
      </w:r>
      <w:r w:rsidRPr="003556BA">
        <w:rPr>
          <w:rFonts w:ascii="Garamond" w:eastAsia="Times New Roman" w:hAnsi="Garamond" w:cs="Courier New"/>
          <w:sz w:val="24"/>
          <w:szCs w:val="24"/>
          <w:lang w:eastAsia="it-IT"/>
        </w:rPr>
        <w:t>la complessa tematica dei ‘beni comuni’</w:t>
      </w:r>
      <w:r w:rsidR="0013336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5D4854" w:rsidRPr="00133363" w:rsidRDefault="005D4854" w:rsidP="003556BA">
      <w:pPr>
        <w:pStyle w:val="Paragrafoelenco"/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:rsidR="00B76CF5" w:rsidRPr="00133363" w:rsidRDefault="00B76CF5" w:rsidP="00133363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133363">
        <w:rPr>
          <w:rFonts w:ascii="Garamond" w:hAnsi="Garamond"/>
          <w:b/>
          <w:sz w:val="24"/>
          <w:szCs w:val="24"/>
        </w:rPr>
        <w:t>S</w:t>
      </w:r>
      <w:r w:rsidR="003B4215" w:rsidRPr="00133363">
        <w:rPr>
          <w:rFonts w:ascii="Garamond" w:hAnsi="Garamond"/>
          <w:b/>
          <w:sz w:val="24"/>
          <w:szCs w:val="24"/>
        </w:rPr>
        <w:t>tima dell’impegno orario richiesto per lo studio individuale del program</w:t>
      </w:r>
      <w:r w:rsidRPr="00133363">
        <w:rPr>
          <w:rFonts w:ascii="Garamond" w:hAnsi="Garamond"/>
          <w:b/>
          <w:sz w:val="24"/>
          <w:szCs w:val="24"/>
        </w:rPr>
        <w:t xml:space="preserve">ma </w:t>
      </w:r>
    </w:p>
    <w:p w:rsidR="007137F0" w:rsidRPr="003556BA" w:rsidRDefault="00B76CF5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 xml:space="preserve">105 </w:t>
      </w:r>
      <w:r w:rsidR="003B4215" w:rsidRPr="003556BA">
        <w:rPr>
          <w:rFonts w:ascii="Garamond" w:hAnsi="Garamond"/>
          <w:sz w:val="24"/>
          <w:szCs w:val="24"/>
        </w:rPr>
        <w:t xml:space="preserve">ore </w:t>
      </w:r>
      <w:r w:rsidRPr="003556BA">
        <w:rPr>
          <w:rFonts w:ascii="Garamond" w:hAnsi="Garamond"/>
          <w:sz w:val="24"/>
          <w:szCs w:val="24"/>
        </w:rPr>
        <w:t>di studio individuale</w:t>
      </w:r>
    </w:p>
    <w:p w:rsidR="00B76CF5" w:rsidRPr="00133363" w:rsidRDefault="00B76CF5" w:rsidP="00133363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133363">
        <w:rPr>
          <w:rFonts w:ascii="Garamond" w:hAnsi="Garamond"/>
          <w:b/>
          <w:sz w:val="24"/>
          <w:szCs w:val="24"/>
        </w:rPr>
        <w:t>Modalità di frequenza</w:t>
      </w:r>
    </w:p>
    <w:p w:rsidR="00B76CF5" w:rsidRPr="003556BA" w:rsidRDefault="00B76CF5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>Facoltativa.</w:t>
      </w:r>
    </w:p>
    <w:p w:rsidR="00133363" w:rsidRPr="00133363" w:rsidRDefault="00133363" w:rsidP="00133363">
      <w:pPr>
        <w:spacing w:after="0"/>
        <w:rPr>
          <w:rFonts w:ascii="Garamond" w:hAnsi="Garamond"/>
          <w:sz w:val="24"/>
          <w:szCs w:val="24"/>
        </w:rPr>
      </w:pPr>
      <w:r w:rsidRPr="00133363">
        <w:rPr>
          <w:rFonts w:ascii="Garamond" w:hAnsi="Garamond"/>
          <w:b/>
          <w:sz w:val="24"/>
          <w:szCs w:val="24"/>
        </w:rPr>
        <w:t>Attività di supporto</w:t>
      </w:r>
    </w:p>
    <w:p w:rsidR="00133363" w:rsidRPr="00C104AE" w:rsidRDefault="00133363" w:rsidP="00C104AE">
      <w:pPr>
        <w:pStyle w:val="Paragrafoelenco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>Seminari e tutor</w:t>
      </w:r>
      <w:r w:rsidR="001D41DD">
        <w:rPr>
          <w:rFonts w:ascii="Garamond" w:hAnsi="Garamond"/>
          <w:sz w:val="24"/>
          <w:szCs w:val="24"/>
        </w:rPr>
        <w:t>aggio</w:t>
      </w:r>
    </w:p>
    <w:p w:rsidR="007E151D" w:rsidRPr="00133363" w:rsidRDefault="007E151D" w:rsidP="0013336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E151D" w:rsidRPr="00133363" w:rsidRDefault="007E151D" w:rsidP="0013336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Metodi e criteri di valutazione dell'apprendimento: </w:t>
      </w:r>
    </w:p>
    <w:p w:rsidR="007E151D" w:rsidRPr="003556BA" w:rsidRDefault="007E151D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 xml:space="preserve">L’esame consiste in un colloquio orale finalizzato a verificare il grado di assimilazione e comprensione del programma svolto a lezione e contenuto nei libri di testo consigliati. </w:t>
      </w:r>
    </w:p>
    <w:p w:rsidR="007E151D" w:rsidRPr="00133363" w:rsidRDefault="007E151D" w:rsidP="00133363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7E151D" w:rsidRPr="00D17ECF" w:rsidRDefault="007E151D" w:rsidP="00D17ECF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:rsidR="0014230E" w:rsidRPr="00133363" w:rsidRDefault="0014230E" w:rsidP="0013336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E265FB" w:rsidRPr="00133363" w:rsidTr="008E7652">
        <w:tc>
          <w:tcPr>
            <w:tcW w:w="1790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E265FB" w:rsidRPr="00133363" w:rsidRDefault="00E265FB" w:rsidP="00133363">
            <w:pPr>
              <w:rPr>
                <w:rFonts w:ascii="Garamond" w:hAnsi="Garamond"/>
                <w:color w:val="000000" w:themeColor="text1"/>
              </w:rPr>
            </w:pPr>
            <w:r w:rsidRPr="00133363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E265FB" w:rsidRPr="00133363" w:rsidRDefault="00E265FB" w:rsidP="00133363">
            <w:pPr>
              <w:rPr>
                <w:rFonts w:ascii="Garamond" w:hAnsi="Garamond"/>
                <w:color w:val="000000" w:themeColor="text1"/>
              </w:rPr>
            </w:pPr>
            <w:r w:rsidRPr="00133363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E265FB" w:rsidRPr="00133363" w:rsidRDefault="00E265FB" w:rsidP="00133363">
            <w:pPr>
              <w:rPr>
                <w:rFonts w:ascii="Garamond" w:hAnsi="Garamond"/>
                <w:color w:val="000000" w:themeColor="text1"/>
              </w:rPr>
            </w:pPr>
            <w:r w:rsidRPr="00133363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E265FB" w:rsidRPr="00133363" w:rsidTr="008E7652">
        <w:tc>
          <w:tcPr>
            <w:tcW w:w="1790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E265FB" w:rsidRPr="00133363" w:rsidRDefault="00E265FB" w:rsidP="00133363">
            <w:pPr>
              <w:ind w:left="139"/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Importanti carenze.</w:t>
            </w:r>
          </w:p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 xml:space="preserve">Significative </w:t>
            </w:r>
            <w:proofErr w:type="spellStart"/>
            <w:r w:rsidRPr="00133363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Completamente inappropriato</w:t>
            </w:r>
          </w:p>
        </w:tc>
      </w:tr>
      <w:tr w:rsidR="00E265FB" w:rsidRPr="00133363" w:rsidTr="008E7652">
        <w:tc>
          <w:tcPr>
            <w:tcW w:w="1790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Appena appropriato</w:t>
            </w:r>
          </w:p>
        </w:tc>
      </w:tr>
      <w:tr w:rsidR="00E265FB" w:rsidRPr="00133363" w:rsidTr="008E7652">
        <w:tc>
          <w:tcPr>
            <w:tcW w:w="1790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 xml:space="preserve">Conoscenza </w:t>
            </w:r>
            <w:r w:rsidRPr="00133363">
              <w:rPr>
                <w:rFonts w:ascii="Garamond" w:hAnsi="Garamond"/>
              </w:rPr>
              <w:lastRenderedPageBreak/>
              <w:t>routinaria</w:t>
            </w:r>
          </w:p>
        </w:tc>
        <w:tc>
          <w:tcPr>
            <w:tcW w:w="195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lastRenderedPageBreak/>
              <w:t xml:space="preserve">E’ in grado di </w:t>
            </w:r>
            <w:r w:rsidRPr="00133363">
              <w:rPr>
                <w:rFonts w:ascii="Garamond" w:hAnsi="Garamond"/>
              </w:rPr>
              <w:lastRenderedPageBreak/>
              <w:t>analisi e sintesi corrette. Argomenta in modo logico e coerente</w:t>
            </w:r>
          </w:p>
        </w:tc>
        <w:tc>
          <w:tcPr>
            <w:tcW w:w="19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lastRenderedPageBreak/>
              <w:t xml:space="preserve">Utilizza le </w:t>
            </w:r>
            <w:r w:rsidRPr="00133363">
              <w:rPr>
                <w:rFonts w:ascii="Garamond" w:hAnsi="Garamond"/>
              </w:rPr>
              <w:lastRenderedPageBreak/>
              <w:t>referenze standard</w:t>
            </w:r>
          </w:p>
        </w:tc>
      </w:tr>
      <w:tr w:rsidR="00E265FB" w:rsidRPr="00133363" w:rsidTr="008E7652">
        <w:tc>
          <w:tcPr>
            <w:tcW w:w="1790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lastRenderedPageBreak/>
              <w:t>24-26</w:t>
            </w:r>
          </w:p>
        </w:tc>
        <w:tc>
          <w:tcPr>
            <w:tcW w:w="18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Utilizza le referenze standard</w:t>
            </w:r>
          </w:p>
        </w:tc>
      </w:tr>
      <w:tr w:rsidR="00E265FB" w:rsidRPr="00133363" w:rsidTr="008E7652">
        <w:tc>
          <w:tcPr>
            <w:tcW w:w="1790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approfondito gli argomenti</w:t>
            </w:r>
          </w:p>
        </w:tc>
      </w:tr>
      <w:tr w:rsidR="00E265FB" w:rsidRPr="00133363" w:rsidTr="008E7652">
        <w:tc>
          <w:tcPr>
            <w:tcW w:w="1790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Importanti approfondimenti</w:t>
            </w:r>
          </w:p>
        </w:tc>
      </w:tr>
    </w:tbl>
    <w:p w:rsidR="00F13134" w:rsidRPr="00133363" w:rsidRDefault="00F13134" w:rsidP="0013336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14230E" w:rsidRPr="00133363" w:rsidRDefault="005738C9" w:rsidP="0013336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 xml:space="preserve">Testi </w:t>
      </w:r>
    </w:p>
    <w:p w:rsidR="0014230E" w:rsidRPr="00133363" w:rsidRDefault="0014230E" w:rsidP="00133363">
      <w:p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0C21F1" w:rsidRPr="00133363" w:rsidRDefault="000C21F1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="00F76182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P. </w:t>
      </w:r>
      <w:proofErr w:type="spellStart"/>
      <w:r w:rsidR="00F76182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Perlingieri</w:t>
      </w:r>
      <w:proofErr w:type="spellEnd"/>
      <w:r w:rsidR="00F76182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F76182" w:rsidRPr="00D17ECF">
        <w:rPr>
          <w:rFonts w:ascii="Garamond" w:eastAsia="Times New Roman" w:hAnsi="Garamond" w:cs="Times New Roman"/>
          <w:i/>
          <w:sz w:val="24"/>
          <w:szCs w:val="24"/>
          <w:lang w:eastAsia="it-IT"/>
        </w:rPr>
        <w:t>Il diritto civile nella legalità costituzionale secondo il sistema italo-comunitario delle fonti</w:t>
      </w:r>
      <w:r w:rsidR="00976DD6">
        <w:rPr>
          <w:rFonts w:ascii="Garamond" w:eastAsia="Times New Roman" w:hAnsi="Garamond" w:cs="Times New Roman"/>
          <w:sz w:val="24"/>
          <w:szCs w:val="24"/>
          <w:lang w:eastAsia="it-IT"/>
        </w:rPr>
        <w:t>, Napoli, 2006, pp. 872-906 (capitolo relativo alla proprietà)</w:t>
      </w:r>
    </w:p>
    <w:p w:rsidR="00824619" w:rsidRPr="00133363" w:rsidRDefault="00824619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- C</w:t>
      </w:r>
      <w:r w:rsidR="000C21F1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arapezza Figlia G., </w:t>
      </w:r>
      <w:r w:rsidR="000C21F1" w:rsidRPr="00133363">
        <w:rPr>
          <w:rFonts w:ascii="Garamond" w:eastAsia="Times New Roman" w:hAnsi="Garamond" w:cs="Times New Roman"/>
          <w:i/>
          <w:sz w:val="24"/>
          <w:szCs w:val="24"/>
          <w:lang w:eastAsia="it-IT"/>
        </w:rPr>
        <w:t>Proprietà e funzione sociale. La problematica dei beni comuni nella giurisprudenza delle Sezioni unite</w:t>
      </w:r>
      <w:r w:rsidR="000C21F1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nota a Cass., Sez. un., 14 febbraio 2011, n. 3665, in </w:t>
      </w:r>
      <w:r w:rsidR="000C21F1" w:rsidRPr="00976DD6">
        <w:rPr>
          <w:rFonts w:ascii="Garamond" w:eastAsia="Times New Roman" w:hAnsi="Garamond" w:cs="Times New Roman"/>
          <w:i/>
          <w:sz w:val="24"/>
          <w:szCs w:val="24"/>
          <w:lang w:eastAsia="it-IT"/>
        </w:rPr>
        <w:t>Rassegna di diritto civile</w:t>
      </w:r>
      <w:r w:rsidR="000C21F1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2012, pp. 524-548. </w:t>
      </w:r>
    </w:p>
    <w:p w:rsidR="0083562A" w:rsidRDefault="0083562A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S. Rodotà, </w:t>
      </w:r>
      <w:r w:rsidRPr="00976DD6">
        <w:rPr>
          <w:rFonts w:ascii="Garamond" w:eastAsia="Times New Roman" w:hAnsi="Garamond" w:cs="Times New Roman"/>
          <w:i/>
          <w:sz w:val="24"/>
          <w:szCs w:val="24"/>
          <w:lang w:eastAsia="it-IT"/>
        </w:rPr>
        <w:t>Il terribile diritto. Studi sulla proprietà privata e i beni comuni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Il Mulino, Bologna, 2013, pp</w:t>
      </w:r>
      <w:r w:rsidR="00976DD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459-497</w:t>
      </w:r>
    </w:p>
    <w:p w:rsidR="005738C9" w:rsidRDefault="005738C9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U. Mattei, </w:t>
      </w:r>
      <w:r w:rsidRPr="00133363">
        <w:rPr>
          <w:rFonts w:ascii="Garamond" w:eastAsia="Times New Roman" w:hAnsi="Garamond" w:cs="Times New Roman"/>
          <w:i/>
          <w:sz w:val="24"/>
          <w:szCs w:val="24"/>
          <w:lang w:eastAsia="it-IT"/>
        </w:rPr>
        <w:t>Beni comuni. Un manifesto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Laterza, Roma-Bari (ultima edizione). </w:t>
      </w:r>
    </w:p>
    <w:p w:rsidR="0083562A" w:rsidRPr="0083562A" w:rsidRDefault="0083562A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83562A">
        <w:rPr>
          <w:rFonts w:ascii="Garamond" w:eastAsia="Times New Roman" w:hAnsi="Garamond" w:cs="Times New Roman"/>
          <w:b/>
          <w:sz w:val="24"/>
          <w:szCs w:val="24"/>
          <w:lang w:eastAsia="it-IT"/>
        </w:rPr>
        <w:t>Letture consigliate</w:t>
      </w:r>
    </w:p>
    <w:p w:rsidR="0014230E" w:rsidRPr="00133363" w:rsidRDefault="008E7652" w:rsidP="00D17ECF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="005738C9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V. Donato e G. Romano, (a cura di) </w:t>
      </w:r>
      <w:r w:rsidR="005738C9" w:rsidRPr="00976DD6">
        <w:rPr>
          <w:rFonts w:ascii="Garamond" w:eastAsia="Times New Roman" w:hAnsi="Garamond" w:cs="Times New Roman"/>
          <w:i/>
          <w:sz w:val="24"/>
          <w:szCs w:val="24"/>
          <w:lang w:eastAsia="it-IT"/>
        </w:rPr>
        <w:t>Contributi  allo studio delle proprietà collettive. La giurisprudenza del Commissariato per gli usi civici della Calabria</w:t>
      </w:r>
      <w:r w:rsidR="005738C9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, ESI, Napoli, 2014</w:t>
      </w:r>
    </w:p>
    <w:p w:rsidR="00ED1D7B" w:rsidRPr="00133363" w:rsidRDefault="00ED1D7B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ED1D7B" w:rsidRPr="00133363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7CB5"/>
    <w:multiLevelType w:val="hybridMultilevel"/>
    <w:tmpl w:val="5A5CD3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3D5C33"/>
    <w:multiLevelType w:val="hybridMultilevel"/>
    <w:tmpl w:val="A81A6C7E"/>
    <w:lvl w:ilvl="0" w:tplc="74845A20">
      <w:start w:val="5"/>
      <w:numFmt w:val="bullet"/>
      <w:lvlText w:val="-"/>
      <w:lvlJc w:val="left"/>
      <w:pPr>
        <w:ind w:left="214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5C97337"/>
    <w:multiLevelType w:val="multilevel"/>
    <w:tmpl w:val="C3D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67938"/>
    <w:multiLevelType w:val="hybridMultilevel"/>
    <w:tmpl w:val="BC14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11AC"/>
    <w:multiLevelType w:val="hybridMultilevel"/>
    <w:tmpl w:val="3ABED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E48"/>
    <w:multiLevelType w:val="hybridMultilevel"/>
    <w:tmpl w:val="AF689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673E6"/>
    <w:multiLevelType w:val="multilevel"/>
    <w:tmpl w:val="3EE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516A7"/>
    <w:multiLevelType w:val="hybridMultilevel"/>
    <w:tmpl w:val="913A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C"/>
    <w:rsid w:val="000951E5"/>
    <w:rsid w:val="000A6B89"/>
    <w:rsid w:val="000C21F1"/>
    <w:rsid w:val="000E3C19"/>
    <w:rsid w:val="00103423"/>
    <w:rsid w:val="0011696B"/>
    <w:rsid w:val="00133363"/>
    <w:rsid w:val="0014230E"/>
    <w:rsid w:val="0016286A"/>
    <w:rsid w:val="00167B32"/>
    <w:rsid w:val="00177AB0"/>
    <w:rsid w:val="00192A48"/>
    <w:rsid w:val="001D41DD"/>
    <w:rsid w:val="001F6065"/>
    <w:rsid w:val="002202A2"/>
    <w:rsid w:val="00222A51"/>
    <w:rsid w:val="003556BA"/>
    <w:rsid w:val="00384891"/>
    <w:rsid w:val="003B4215"/>
    <w:rsid w:val="00420124"/>
    <w:rsid w:val="00425338"/>
    <w:rsid w:val="00436D15"/>
    <w:rsid w:val="00515147"/>
    <w:rsid w:val="005738C9"/>
    <w:rsid w:val="005D4854"/>
    <w:rsid w:val="006029B9"/>
    <w:rsid w:val="00652AB8"/>
    <w:rsid w:val="006927F1"/>
    <w:rsid w:val="006B02B4"/>
    <w:rsid w:val="006D0FA1"/>
    <w:rsid w:val="00704A7B"/>
    <w:rsid w:val="007137F0"/>
    <w:rsid w:val="00734F56"/>
    <w:rsid w:val="007374A9"/>
    <w:rsid w:val="007E151D"/>
    <w:rsid w:val="00824619"/>
    <w:rsid w:val="0083562A"/>
    <w:rsid w:val="00854E2B"/>
    <w:rsid w:val="008C2BF1"/>
    <w:rsid w:val="008E155A"/>
    <w:rsid w:val="008E7652"/>
    <w:rsid w:val="00976DD6"/>
    <w:rsid w:val="00A422B3"/>
    <w:rsid w:val="00A47502"/>
    <w:rsid w:val="00A954C9"/>
    <w:rsid w:val="00B43F66"/>
    <w:rsid w:val="00B705DC"/>
    <w:rsid w:val="00B76CF5"/>
    <w:rsid w:val="00BF23DC"/>
    <w:rsid w:val="00C104AE"/>
    <w:rsid w:val="00CB2B5C"/>
    <w:rsid w:val="00CB37E0"/>
    <w:rsid w:val="00CB47A6"/>
    <w:rsid w:val="00CC099D"/>
    <w:rsid w:val="00CF2D89"/>
    <w:rsid w:val="00D17ECF"/>
    <w:rsid w:val="00D43633"/>
    <w:rsid w:val="00D64898"/>
    <w:rsid w:val="00DB6C03"/>
    <w:rsid w:val="00DC158F"/>
    <w:rsid w:val="00DD6A01"/>
    <w:rsid w:val="00E1554E"/>
    <w:rsid w:val="00E265FB"/>
    <w:rsid w:val="00E64D23"/>
    <w:rsid w:val="00ED1D7B"/>
    <w:rsid w:val="00ED4CDE"/>
    <w:rsid w:val="00EE4A9A"/>
    <w:rsid w:val="00EF4BB8"/>
    <w:rsid w:val="00F008FD"/>
    <w:rsid w:val="00F04EF2"/>
    <w:rsid w:val="00F12DC2"/>
    <w:rsid w:val="00F13134"/>
    <w:rsid w:val="00F76182"/>
    <w:rsid w:val="00F770FA"/>
    <w:rsid w:val="00FC55D1"/>
    <w:rsid w:val="00FE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65F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65F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elia.bongarzone@unic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2020-09-15T07:20:00Z</dcterms:created>
  <dcterms:modified xsi:type="dcterms:W3CDTF">2020-09-15T07:20:00Z</dcterms:modified>
</cp:coreProperties>
</file>