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D4" w:rsidRDefault="00A020D6" w:rsidP="00EF7EEB">
      <w:pPr>
        <w:pStyle w:val="Nessunaspaziatura"/>
        <w:spacing w:line="360" w:lineRule="auto"/>
        <w:jc w:val="center"/>
        <w:rPr>
          <w:rFonts w:ascii="Georgia" w:hAnsi="Georgia"/>
          <w:smallCaps/>
          <w:sz w:val="24"/>
          <w:szCs w:val="24"/>
        </w:rPr>
      </w:pPr>
      <w:r>
        <w:rPr>
          <w:rFonts w:ascii="Georgia" w:hAnsi="Georgia"/>
          <w:smallCaps/>
          <w:sz w:val="24"/>
          <w:szCs w:val="24"/>
        </w:rPr>
        <w:t>Seminario dell’11 Novembre 2020</w:t>
      </w:r>
    </w:p>
    <w:p w:rsidR="00996BD4" w:rsidRPr="00996BD4" w:rsidRDefault="00996BD4" w:rsidP="00EF7EEB">
      <w:pPr>
        <w:pStyle w:val="Nessunaspaziatura"/>
        <w:spacing w:line="360" w:lineRule="auto"/>
        <w:jc w:val="center"/>
        <w:rPr>
          <w:rFonts w:ascii="Georgia" w:hAnsi="Georgia"/>
          <w:smallCaps/>
          <w:sz w:val="24"/>
          <w:szCs w:val="24"/>
        </w:rPr>
      </w:pPr>
    </w:p>
    <w:p w:rsidR="00AF7F0B" w:rsidRPr="00EF7EEB" w:rsidRDefault="00996BD4" w:rsidP="00EF7EEB">
      <w:pPr>
        <w:pStyle w:val="Nessunaspaziatura"/>
        <w:spacing w:line="360" w:lineRule="auto"/>
        <w:jc w:val="center"/>
        <w:rPr>
          <w:rFonts w:ascii="Georgia" w:hAnsi="Georgia"/>
          <w:smallCaps/>
          <w:sz w:val="24"/>
          <w:szCs w:val="24"/>
        </w:rPr>
      </w:pPr>
      <w:r w:rsidRPr="00EF7EEB">
        <w:rPr>
          <w:rFonts w:ascii="Georgia" w:hAnsi="Georgia"/>
          <w:smallCaps/>
          <w:sz w:val="28"/>
          <w:szCs w:val="24"/>
        </w:rPr>
        <w:t>IL DIVIETO DI ABUSO DI DIPENDENZA ECONOMICA</w:t>
      </w:r>
      <w:r w:rsidR="009E3703">
        <w:rPr>
          <w:rFonts w:ascii="Georgia" w:hAnsi="Georgia"/>
          <w:smallCaps/>
          <w:sz w:val="28"/>
          <w:szCs w:val="24"/>
        </w:rPr>
        <w:t xml:space="preserve"> TRA ABUSO DEL DIRITTO E ABUSO DEL CONTRATTO</w:t>
      </w:r>
    </w:p>
    <w:p w:rsidR="00EC32AD" w:rsidRPr="00EF7EEB" w:rsidRDefault="00EC32AD" w:rsidP="00EF7EEB">
      <w:pPr>
        <w:pStyle w:val="Nessunaspaziatura"/>
        <w:spacing w:line="360" w:lineRule="auto"/>
        <w:jc w:val="both"/>
        <w:rPr>
          <w:rFonts w:ascii="Georgia" w:hAnsi="Georgia"/>
          <w:sz w:val="24"/>
          <w:szCs w:val="24"/>
        </w:rPr>
      </w:pPr>
    </w:p>
    <w:p w:rsidR="00AF7F0B" w:rsidRPr="00EF7EEB" w:rsidRDefault="00AF7F0B" w:rsidP="00EF7EEB">
      <w:pPr>
        <w:pStyle w:val="Nessunaspaziatura"/>
        <w:spacing w:line="360" w:lineRule="auto"/>
        <w:jc w:val="both"/>
        <w:rPr>
          <w:rFonts w:ascii="Georgia" w:hAnsi="Georgia"/>
          <w:i/>
          <w:sz w:val="24"/>
          <w:szCs w:val="24"/>
        </w:rPr>
      </w:pPr>
      <w:r w:rsidRPr="00EF7EEB">
        <w:rPr>
          <w:rFonts w:ascii="Georgia" w:hAnsi="Georgia"/>
          <w:i/>
          <w:szCs w:val="24"/>
        </w:rPr>
        <w:t xml:space="preserve">1. Introduzione; </w:t>
      </w:r>
      <w:r w:rsidR="009E3703">
        <w:rPr>
          <w:rFonts w:ascii="Georgia" w:hAnsi="Georgia"/>
          <w:i/>
          <w:szCs w:val="24"/>
        </w:rPr>
        <w:t>2. Il divieto di abuso di dipendenza economica nell’</w:t>
      </w:r>
      <w:r w:rsidR="00111B72" w:rsidRPr="00EF7EEB">
        <w:rPr>
          <w:rFonts w:ascii="Georgia" w:hAnsi="Georgia"/>
          <w:i/>
          <w:szCs w:val="24"/>
        </w:rPr>
        <w:t>art. 9 l. subfornitura</w:t>
      </w:r>
      <w:r w:rsidR="009E3703">
        <w:rPr>
          <w:rFonts w:ascii="Georgia" w:hAnsi="Georgia"/>
          <w:i/>
          <w:szCs w:val="24"/>
        </w:rPr>
        <w:t xml:space="preserve">. Conseguenze della violazione </w:t>
      </w:r>
      <w:r w:rsidR="009E3703" w:rsidRPr="009E3703">
        <w:rPr>
          <w:rFonts w:ascii="Georgia" w:hAnsi="Georgia"/>
          <w:i/>
          <w:szCs w:val="24"/>
        </w:rPr>
        <w:t>(commento a Trib. Massa Carrara, 15 marzo 2014)</w:t>
      </w:r>
      <w:r w:rsidR="00111B72" w:rsidRPr="00EF7EEB">
        <w:rPr>
          <w:rFonts w:ascii="Georgia" w:hAnsi="Georgia"/>
          <w:i/>
          <w:szCs w:val="24"/>
        </w:rPr>
        <w:t>; 3. La portata dell’art. 9 l. subfornitura (</w:t>
      </w:r>
      <w:proofErr w:type="gramStart"/>
      <w:r w:rsidR="00111B72" w:rsidRPr="00EF7EEB">
        <w:rPr>
          <w:rFonts w:ascii="Georgia" w:hAnsi="Georgia"/>
          <w:i/>
          <w:szCs w:val="24"/>
        </w:rPr>
        <w:t>Cass.,</w:t>
      </w:r>
      <w:proofErr w:type="gramEnd"/>
      <w:r w:rsidR="00111B72" w:rsidRPr="00EF7EEB">
        <w:rPr>
          <w:rFonts w:ascii="Georgia" w:hAnsi="Georgia"/>
          <w:i/>
          <w:szCs w:val="24"/>
        </w:rPr>
        <w:t xml:space="preserve"> Sez. Un., 25 novembre 2011, n. 24906); </w:t>
      </w:r>
      <w:r w:rsidR="00996BD4">
        <w:rPr>
          <w:rFonts w:ascii="Georgia" w:hAnsi="Georgia"/>
          <w:i/>
          <w:szCs w:val="24"/>
        </w:rPr>
        <w:t>4</w:t>
      </w:r>
      <w:r w:rsidR="00111B72" w:rsidRPr="00EF7EEB">
        <w:rPr>
          <w:rFonts w:ascii="Georgia" w:hAnsi="Georgia"/>
          <w:i/>
          <w:szCs w:val="24"/>
        </w:rPr>
        <w:t>. Divieto di ab</w:t>
      </w:r>
      <w:r w:rsidR="00A020D6">
        <w:rPr>
          <w:rFonts w:ascii="Georgia" w:hAnsi="Georgia"/>
          <w:i/>
          <w:szCs w:val="24"/>
        </w:rPr>
        <w:t xml:space="preserve">uso di dipedendenza economica tra </w:t>
      </w:r>
      <w:r w:rsidR="00111B72" w:rsidRPr="00EF7EEB">
        <w:rPr>
          <w:rFonts w:ascii="Georgia" w:hAnsi="Georgia"/>
          <w:i/>
          <w:szCs w:val="24"/>
        </w:rPr>
        <w:t>abuso del diritto</w:t>
      </w:r>
      <w:r w:rsidR="00A020D6">
        <w:rPr>
          <w:rFonts w:ascii="Georgia" w:hAnsi="Georgia"/>
          <w:i/>
          <w:szCs w:val="24"/>
        </w:rPr>
        <w:t xml:space="preserve"> e abuso del contratto</w:t>
      </w:r>
      <w:r w:rsidR="00111B72" w:rsidRPr="00EF7EEB">
        <w:rPr>
          <w:rFonts w:ascii="Georgia" w:hAnsi="Georgia"/>
          <w:i/>
          <w:szCs w:val="24"/>
        </w:rPr>
        <w:t xml:space="preserve"> (</w:t>
      </w:r>
      <w:r w:rsidR="009E3703">
        <w:rPr>
          <w:rFonts w:ascii="Georgia" w:hAnsi="Georgia"/>
          <w:i/>
          <w:szCs w:val="24"/>
        </w:rPr>
        <w:t xml:space="preserve">commento a </w:t>
      </w:r>
      <w:r w:rsidR="00111B72" w:rsidRPr="00EF7EEB">
        <w:rPr>
          <w:rFonts w:ascii="Georgia" w:hAnsi="Georgia"/>
          <w:i/>
          <w:szCs w:val="24"/>
        </w:rPr>
        <w:t>Trib. Bergamo 4 gennaio 2017)</w:t>
      </w:r>
      <w:r w:rsidR="00EC32AD" w:rsidRPr="00EF7EEB">
        <w:rPr>
          <w:rFonts w:ascii="Georgia" w:hAnsi="Georgia"/>
          <w:i/>
          <w:szCs w:val="24"/>
        </w:rPr>
        <w:t>.</w:t>
      </w:r>
    </w:p>
    <w:p w:rsidR="00AF7F0B" w:rsidRPr="00EF7EEB" w:rsidRDefault="00AF7F0B" w:rsidP="00EF7EEB">
      <w:pPr>
        <w:pStyle w:val="Nessunaspaziatura"/>
        <w:spacing w:line="360" w:lineRule="auto"/>
        <w:jc w:val="both"/>
        <w:rPr>
          <w:rFonts w:ascii="Georgia" w:hAnsi="Georgia"/>
          <w:sz w:val="24"/>
          <w:szCs w:val="24"/>
        </w:rPr>
      </w:pPr>
    </w:p>
    <w:p w:rsidR="00AF7F0B" w:rsidRPr="00EF7EEB" w:rsidRDefault="00BF310E" w:rsidP="00EF7EEB">
      <w:pPr>
        <w:pStyle w:val="Nessunaspaziatura"/>
        <w:spacing w:line="360" w:lineRule="auto"/>
        <w:jc w:val="both"/>
        <w:rPr>
          <w:rFonts w:ascii="Georgia" w:hAnsi="Georgia"/>
          <w:i/>
          <w:sz w:val="24"/>
          <w:szCs w:val="24"/>
        </w:rPr>
      </w:pPr>
      <w:r w:rsidRPr="00EF7EEB">
        <w:rPr>
          <w:rFonts w:ascii="Georgia" w:hAnsi="Georgia"/>
          <w:i/>
          <w:sz w:val="24"/>
          <w:szCs w:val="24"/>
        </w:rPr>
        <w:t>1. Introduzione.</w:t>
      </w:r>
    </w:p>
    <w:p w:rsidR="004E63BC" w:rsidRDefault="00723ED8" w:rsidP="00EF7EEB">
      <w:pPr>
        <w:pStyle w:val="Nessunaspaziatura"/>
        <w:spacing w:line="360" w:lineRule="auto"/>
        <w:jc w:val="both"/>
        <w:rPr>
          <w:rFonts w:ascii="Georgia" w:hAnsi="Georgia"/>
          <w:sz w:val="24"/>
          <w:szCs w:val="24"/>
        </w:rPr>
      </w:pPr>
      <w:r>
        <w:rPr>
          <w:rFonts w:ascii="Georgia" w:hAnsi="Georgia"/>
          <w:sz w:val="24"/>
          <w:szCs w:val="24"/>
        </w:rPr>
        <w:t xml:space="preserve">I mutamenti che hanno interessato il processo produttivo hanno </w:t>
      </w:r>
      <w:r w:rsidR="004E63BC">
        <w:rPr>
          <w:rFonts w:ascii="Georgia" w:hAnsi="Georgia"/>
          <w:sz w:val="24"/>
          <w:szCs w:val="24"/>
        </w:rPr>
        <w:t>determinato una nuova suddi</w:t>
      </w:r>
      <w:r w:rsidR="008A12A5">
        <w:rPr>
          <w:rFonts w:ascii="Georgia" w:hAnsi="Georgia"/>
          <w:sz w:val="24"/>
          <w:szCs w:val="24"/>
        </w:rPr>
        <w:t xml:space="preserve">visione del lavoro tra imprese. In particolare, le </w:t>
      </w:r>
      <w:r w:rsidR="0090580B">
        <w:rPr>
          <w:rFonts w:ascii="Georgia" w:hAnsi="Georgia"/>
          <w:sz w:val="24"/>
          <w:szCs w:val="24"/>
        </w:rPr>
        <w:t>case</w:t>
      </w:r>
      <w:r w:rsidR="008A12A5">
        <w:rPr>
          <w:rFonts w:ascii="Georgia" w:hAnsi="Georgia"/>
          <w:sz w:val="24"/>
          <w:szCs w:val="24"/>
        </w:rPr>
        <w:t xml:space="preserve"> produttrici hanno avvertito l’esigenza di affidare ad altre imprese la lavorazione su prodotti semilavorati o su materie prime da esse stesse fornite. Le medesime imprese hanno avertito altresì l’esigenza di</w:t>
      </w:r>
      <w:r w:rsidR="00740AD8">
        <w:rPr>
          <w:rFonts w:ascii="Georgia" w:hAnsi="Georgia"/>
          <w:sz w:val="24"/>
          <w:szCs w:val="24"/>
        </w:rPr>
        <w:t xml:space="preserve"> acquisire prodotti o servizi </w:t>
      </w:r>
      <w:r w:rsidR="004E63BC" w:rsidRPr="00EF7EEB">
        <w:rPr>
          <w:rFonts w:ascii="Georgia" w:hAnsi="Georgia"/>
          <w:sz w:val="24"/>
          <w:szCs w:val="24"/>
        </w:rPr>
        <w:t>destinati a essere incorporati o comunque ad essere utilizzati nell’ambito</w:t>
      </w:r>
      <w:r w:rsidR="00740AD8">
        <w:rPr>
          <w:rFonts w:ascii="Georgia" w:hAnsi="Georgia"/>
          <w:sz w:val="24"/>
          <w:szCs w:val="24"/>
        </w:rPr>
        <w:t xml:space="preserve"> della propria attività economica</w:t>
      </w:r>
      <w:r w:rsidR="004E63BC" w:rsidRPr="00EF7EEB">
        <w:rPr>
          <w:rFonts w:ascii="Georgia" w:hAnsi="Georgia"/>
          <w:sz w:val="24"/>
          <w:szCs w:val="24"/>
        </w:rPr>
        <w:t xml:space="preserve"> o nella produzione di un bene complesso, in conformità a </w:t>
      </w:r>
      <w:r w:rsidR="0087684F">
        <w:rPr>
          <w:rFonts w:ascii="Georgia" w:hAnsi="Georgia"/>
          <w:sz w:val="24"/>
          <w:szCs w:val="24"/>
        </w:rPr>
        <w:t xml:space="preserve">propri </w:t>
      </w:r>
      <w:r w:rsidR="004E63BC" w:rsidRPr="00EF7EEB">
        <w:rPr>
          <w:rFonts w:ascii="Georgia" w:hAnsi="Georgia"/>
          <w:sz w:val="24"/>
          <w:szCs w:val="24"/>
        </w:rPr>
        <w:t>progetti esecutivi, conoscenze tecniche e tecnologiche, modelli o prototipi</w:t>
      </w:r>
      <w:r w:rsidR="004E63BC">
        <w:rPr>
          <w:rFonts w:ascii="Georgia" w:hAnsi="Georgia"/>
          <w:sz w:val="24"/>
          <w:szCs w:val="24"/>
        </w:rPr>
        <w:t>.</w:t>
      </w:r>
    </w:p>
    <w:p w:rsidR="00114860" w:rsidRDefault="00740AD8" w:rsidP="00EF7EEB">
      <w:pPr>
        <w:pStyle w:val="Nessunaspaziatura"/>
        <w:spacing w:line="360" w:lineRule="auto"/>
        <w:jc w:val="both"/>
        <w:rPr>
          <w:rFonts w:ascii="Georgia" w:hAnsi="Georgia"/>
          <w:sz w:val="24"/>
          <w:szCs w:val="24"/>
        </w:rPr>
      </w:pPr>
      <w:r>
        <w:rPr>
          <w:rFonts w:ascii="Georgia" w:hAnsi="Georgia"/>
          <w:sz w:val="24"/>
          <w:szCs w:val="24"/>
        </w:rPr>
        <w:t xml:space="preserve">Le esigenze riferite hanno portato alla nascita di un contratto peculiare, non inquadrabile in uno schema tipico, denominato contratto di subfornitura. </w:t>
      </w:r>
      <w:r w:rsidR="00114860">
        <w:rPr>
          <w:rFonts w:ascii="Georgia" w:hAnsi="Georgia"/>
          <w:sz w:val="24"/>
          <w:szCs w:val="24"/>
        </w:rPr>
        <w:t xml:space="preserve">Tale </w:t>
      </w:r>
      <w:r w:rsidR="00CC6AF1">
        <w:rPr>
          <w:rFonts w:ascii="Georgia" w:hAnsi="Georgia"/>
          <w:sz w:val="24"/>
          <w:szCs w:val="24"/>
        </w:rPr>
        <w:t>fattispecie</w:t>
      </w:r>
      <w:r w:rsidR="00114860">
        <w:rPr>
          <w:rFonts w:ascii="Georgia" w:hAnsi="Georgia"/>
          <w:sz w:val="24"/>
          <w:szCs w:val="24"/>
        </w:rPr>
        <w:t xml:space="preserve"> </w:t>
      </w:r>
      <w:r w:rsidR="00CC6AF1">
        <w:rPr>
          <w:rFonts w:ascii="Georgia" w:hAnsi="Georgia"/>
          <w:sz w:val="24"/>
          <w:szCs w:val="24"/>
        </w:rPr>
        <w:t>ha posto delicati problemi, tenuto conto che</w:t>
      </w:r>
      <w:r w:rsidR="00114860">
        <w:rPr>
          <w:rFonts w:ascii="Georgia" w:hAnsi="Georgia"/>
          <w:sz w:val="24"/>
          <w:szCs w:val="24"/>
        </w:rPr>
        <w:t xml:space="preserve"> la conclusione e l’esecuzione del contratto </w:t>
      </w:r>
      <w:r w:rsidR="00CC6AF1">
        <w:rPr>
          <w:rFonts w:ascii="Georgia" w:hAnsi="Georgia"/>
          <w:sz w:val="24"/>
          <w:szCs w:val="24"/>
        </w:rPr>
        <w:t xml:space="preserve">sono suscettibili di </w:t>
      </w:r>
      <w:r w:rsidR="00A020D6">
        <w:rPr>
          <w:rFonts w:ascii="Georgia" w:hAnsi="Georgia"/>
          <w:sz w:val="24"/>
          <w:szCs w:val="24"/>
        </w:rPr>
        <w:t>determinare</w:t>
      </w:r>
      <w:r w:rsidR="00114860">
        <w:rPr>
          <w:rFonts w:ascii="Georgia" w:hAnsi="Georgia"/>
          <w:sz w:val="24"/>
          <w:szCs w:val="24"/>
        </w:rPr>
        <w:t xml:space="preserve"> </w:t>
      </w:r>
      <w:r w:rsidR="00CC6AF1">
        <w:rPr>
          <w:rFonts w:ascii="Georgia" w:hAnsi="Georgia"/>
          <w:sz w:val="24"/>
          <w:szCs w:val="24"/>
        </w:rPr>
        <w:t>l’ingresso e la permaneza di una delle due imprese all’interno del</w:t>
      </w:r>
      <w:r w:rsidR="00114860">
        <w:rPr>
          <w:rFonts w:ascii="Georgia" w:hAnsi="Georgia"/>
          <w:sz w:val="24"/>
          <w:szCs w:val="24"/>
        </w:rPr>
        <w:t xml:space="preserve"> mercato. La fornitura di un bene può </w:t>
      </w:r>
      <w:r w:rsidR="00CC6AF1">
        <w:rPr>
          <w:rFonts w:ascii="Georgia" w:hAnsi="Georgia"/>
          <w:sz w:val="24"/>
          <w:szCs w:val="24"/>
        </w:rPr>
        <w:t>di</w:t>
      </w:r>
      <w:r w:rsidR="0087684F">
        <w:rPr>
          <w:rFonts w:ascii="Georgia" w:hAnsi="Georgia"/>
          <w:sz w:val="24"/>
          <w:szCs w:val="24"/>
        </w:rPr>
        <w:t xml:space="preserve">fatti </w:t>
      </w:r>
      <w:r w:rsidR="00114860">
        <w:rPr>
          <w:rFonts w:ascii="Georgia" w:hAnsi="Georgia"/>
          <w:sz w:val="24"/>
          <w:szCs w:val="24"/>
        </w:rPr>
        <w:t xml:space="preserve">condizionare la possibilità di realizzare un determinato prodotto finale, di guisa che non disporre di un certo bene significa non poter confezionare un dato prodotto; allo stesso modo, non avere un’impresa alla quale fornire una materia prima può portare alla fuoriuscita dal mercato. In buona sostanza, un’impresa può trovarsi a dipendere da un’altra la quale </w:t>
      </w:r>
      <w:r w:rsidR="0087684F">
        <w:rPr>
          <w:rFonts w:ascii="Georgia" w:hAnsi="Georgia"/>
          <w:sz w:val="24"/>
          <w:szCs w:val="24"/>
        </w:rPr>
        <w:t>approfitti</w:t>
      </w:r>
      <w:r w:rsidR="00114860">
        <w:rPr>
          <w:rFonts w:ascii="Georgia" w:hAnsi="Georgia"/>
          <w:sz w:val="24"/>
          <w:szCs w:val="24"/>
        </w:rPr>
        <w:t xml:space="preserve"> di questa situazione per imporre condizioni per sé vantaggiose, a discapito della controparte contrattuale.</w:t>
      </w:r>
    </w:p>
    <w:p w:rsidR="00FA18C3" w:rsidRPr="00EF7EEB" w:rsidRDefault="00114860" w:rsidP="00EF7EEB">
      <w:pPr>
        <w:pStyle w:val="Nessunaspaziatura"/>
        <w:spacing w:line="360" w:lineRule="auto"/>
        <w:jc w:val="both"/>
        <w:rPr>
          <w:rFonts w:ascii="Georgia" w:hAnsi="Georgia"/>
          <w:sz w:val="24"/>
          <w:szCs w:val="24"/>
        </w:rPr>
      </w:pPr>
      <w:r>
        <w:rPr>
          <w:rFonts w:ascii="Georgia" w:hAnsi="Georgia"/>
          <w:sz w:val="24"/>
          <w:szCs w:val="24"/>
        </w:rPr>
        <w:t>Per queste ragion</w:t>
      </w:r>
      <w:r w:rsidR="0087684F">
        <w:rPr>
          <w:rFonts w:ascii="Georgia" w:hAnsi="Georgia"/>
          <w:sz w:val="24"/>
          <w:szCs w:val="24"/>
        </w:rPr>
        <w:t>i si è reso necessario un intervento del legislatore, il quale ha dettato un’apposita disciplina in materia di subfornitura con</w:t>
      </w:r>
      <w:r w:rsidR="0087684F" w:rsidRPr="0087684F">
        <w:rPr>
          <w:rFonts w:ascii="Georgia" w:hAnsi="Georgia"/>
          <w:sz w:val="24"/>
          <w:szCs w:val="24"/>
        </w:rPr>
        <w:t xml:space="preserve"> </w:t>
      </w:r>
      <w:r w:rsidR="0087684F" w:rsidRPr="00EF7EEB">
        <w:rPr>
          <w:rFonts w:ascii="Georgia" w:hAnsi="Georgia"/>
          <w:sz w:val="24"/>
          <w:szCs w:val="24"/>
        </w:rPr>
        <w:t xml:space="preserve">l.  18 giugno 1998, n. 192 </w:t>
      </w:r>
      <w:r w:rsidR="0087684F">
        <w:rPr>
          <w:rFonts w:ascii="Georgia" w:hAnsi="Georgia"/>
          <w:sz w:val="24"/>
          <w:szCs w:val="24"/>
        </w:rPr>
        <w:t>(</w:t>
      </w:r>
      <w:r w:rsidR="0087684F" w:rsidRPr="00EF7EEB">
        <w:rPr>
          <w:rFonts w:ascii="Georgia" w:hAnsi="Georgia"/>
          <w:sz w:val="24"/>
          <w:szCs w:val="24"/>
        </w:rPr>
        <w:t xml:space="preserve">di seguito l. </w:t>
      </w:r>
      <w:r w:rsidR="0087684F" w:rsidRPr="00EF7EEB">
        <w:rPr>
          <w:rFonts w:ascii="Georgia" w:hAnsi="Georgia"/>
          <w:sz w:val="24"/>
          <w:szCs w:val="24"/>
        </w:rPr>
        <w:lastRenderedPageBreak/>
        <w:t>subfornitura</w:t>
      </w:r>
      <w:r w:rsidR="005D77F3">
        <w:rPr>
          <w:rFonts w:ascii="Georgia" w:hAnsi="Georgia"/>
          <w:sz w:val="24"/>
          <w:szCs w:val="24"/>
        </w:rPr>
        <w:t>),</w:t>
      </w:r>
      <w:r w:rsidR="0087684F">
        <w:rPr>
          <w:rFonts w:ascii="Georgia" w:hAnsi="Georgia"/>
          <w:sz w:val="24"/>
          <w:szCs w:val="24"/>
        </w:rPr>
        <w:t xml:space="preserve"> giungendo a sancire in maniera esplicita, all’art. 9, un divieto di abuso di dipendenza economica</w:t>
      </w:r>
      <w:r w:rsidR="0087684F" w:rsidRPr="00EF7EEB">
        <w:rPr>
          <w:rFonts w:ascii="Georgia" w:hAnsi="Georgia"/>
          <w:color w:val="000000" w:themeColor="text1"/>
          <w:sz w:val="24"/>
          <w:szCs w:val="24"/>
          <w:vertAlign w:val="superscript"/>
        </w:rPr>
        <w:footnoteReference w:id="1"/>
      </w:r>
      <w:r w:rsidR="005D77F3">
        <w:rPr>
          <w:rFonts w:ascii="Georgia" w:hAnsi="Georgia"/>
          <w:sz w:val="24"/>
          <w:szCs w:val="24"/>
        </w:rPr>
        <w:t>.</w:t>
      </w:r>
      <w:r w:rsidR="0087684F">
        <w:rPr>
          <w:rFonts w:ascii="Georgia" w:hAnsi="Georgia"/>
          <w:sz w:val="24"/>
          <w:szCs w:val="24"/>
        </w:rPr>
        <w:t xml:space="preserve"> </w:t>
      </w:r>
      <w:r>
        <w:rPr>
          <w:rFonts w:ascii="Georgia" w:hAnsi="Georgia"/>
          <w:sz w:val="24"/>
          <w:szCs w:val="24"/>
        </w:rPr>
        <w:t xml:space="preserve"> </w:t>
      </w:r>
    </w:p>
    <w:p w:rsidR="005D77F3" w:rsidRDefault="0087684F" w:rsidP="00EF7EEB">
      <w:pPr>
        <w:pStyle w:val="Nessunaspaziatura"/>
        <w:spacing w:line="360" w:lineRule="auto"/>
        <w:jc w:val="both"/>
        <w:rPr>
          <w:rFonts w:ascii="Georgia" w:hAnsi="Georgia"/>
          <w:sz w:val="24"/>
          <w:szCs w:val="24"/>
        </w:rPr>
      </w:pPr>
      <w:r>
        <w:rPr>
          <w:rFonts w:ascii="Georgia" w:hAnsi="Georgia"/>
          <w:sz w:val="24"/>
          <w:szCs w:val="24"/>
        </w:rPr>
        <w:t>Sennonché, una medesima</w:t>
      </w:r>
      <w:r w:rsidR="00FA18C3" w:rsidRPr="00EF7EEB">
        <w:rPr>
          <w:rFonts w:ascii="Georgia" w:hAnsi="Georgia"/>
          <w:sz w:val="24"/>
          <w:szCs w:val="24"/>
        </w:rPr>
        <w:t xml:space="preserve"> situazione di dipendenza</w:t>
      </w:r>
      <w:r>
        <w:rPr>
          <w:rFonts w:ascii="Georgia" w:hAnsi="Georgia"/>
          <w:sz w:val="24"/>
          <w:szCs w:val="24"/>
        </w:rPr>
        <w:t xml:space="preserve"> economica</w:t>
      </w:r>
      <w:r w:rsidR="00FA18C3" w:rsidRPr="00EF7EEB">
        <w:rPr>
          <w:rFonts w:ascii="Georgia" w:hAnsi="Georgia"/>
          <w:sz w:val="24"/>
          <w:szCs w:val="24"/>
        </w:rPr>
        <w:t xml:space="preserve"> può essere </w:t>
      </w:r>
      <w:r>
        <w:rPr>
          <w:rFonts w:ascii="Georgia" w:hAnsi="Georgia"/>
          <w:sz w:val="24"/>
          <w:szCs w:val="24"/>
        </w:rPr>
        <w:t xml:space="preserve">altresì </w:t>
      </w:r>
      <w:r w:rsidR="00FA18C3" w:rsidRPr="00EF7EEB">
        <w:rPr>
          <w:rFonts w:ascii="Georgia" w:hAnsi="Georgia"/>
          <w:sz w:val="24"/>
          <w:szCs w:val="24"/>
        </w:rPr>
        <w:t xml:space="preserve">riscontrata </w:t>
      </w:r>
      <w:r>
        <w:rPr>
          <w:rFonts w:ascii="Georgia" w:hAnsi="Georgia"/>
          <w:sz w:val="24"/>
          <w:szCs w:val="24"/>
        </w:rPr>
        <w:t>nell’ambito di contratti diversi dalla subfornitu</w:t>
      </w:r>
      <w:r w:rsidR="005D77F3">
        <w:rPr>
          <w:rFonts w:ascii="Georgia" w:hAnsi="Georgia"/>
          <w:sz w:val="24"/>
          <w:szCs w:val="24"/>
        </w:rPr>
        <w:t>r</w:t>
      </w:r>
      <w:r>
        <w:rPr>
          <w:rFonts w:ascii="Georgia" w:hAnsi="Georgia"/>
          <w:sz w:val="24"/>
          <w:szCs w:val="24"/>
        </w:rPr>
        <w:t>a,</w:t>
      </w:r>
      <w:r w:rsidR="005D77F3">
        <w:rPr>
          <w:rFonts w:ascii="Georgia" w:hAnsi="Georgia"/>
          <w:sz w:val="24"/>
          <w:szCs w:val="24"/>
        </w:rPr>
        <w:t xml:space="preserve"> la quale</w:t>
      </w:r>
      <w:r w:rsidR="005D77F3" w:rsidRPr="005D77F3">
        <w:rPr>
          <w:rFonts w:ascii="Georgia" w:hAnsi="Georgia"/>
          <w:sz w:val="24"/>
          <w:szCs w:val="24"/>
        </w:rPr>
        <w:t xml:space="preserve"> </w:t>
      </w:r>
      <w:r w:rsidR="005D77F3">
        <w:rPr>
          <w:rFonts w:ascii="Georgia" w:hAnsi="Georgia"/>
          <w:sz w:val="24"/>
          <w:szCs w:val="24"/>
        </w:rPr>
        <w:t xml:space="preserve">può essere definita come quel contratto mediante il quale </w:t>
      </w:r>
      <w:r w:rsidR="005D77F3" w:rsidRPr="005D77F3">
        <w:rPr>
          <w:rFonts w:ascii="Georgia" w:hAnsi="Georgia"/>
          <w:sz w:val="24"/>
          <w:szCs w:val="24"/>
        </w:rPr>
        <w:t>un imprenditore si impegna a effettuare per conto di una impresa committente lavorazioni su prodotti semilavorati o su materie prime forniti dalla committente medesima, o si impegna a fornire all’impresa prodotti o servizi destinati a essere incorporati o comunque ad essere utilizzati nell’ambito dell’attività economica del committente o nella produzione di un bene complesso, in conformità a progetti esecutivi, conoscenze tecniche e tecnologiche, modelli o prototipi forniti dall’impresa committente</w:t>
      </w:r>
      <w:r w:rsidR="005D77F3">
        <w:rPr>
          <w:rFonts w:ascii="Georgia" w:hAnsi="Georgia"/>
          <w:sz w:val="24"/>
          <w:szCs w:val="24"/>
        </w:rPr>
        <w:t xml:space="preserve"> (cfr. art. 1 l. subfornitura).</w:t>
      </w:r>
    </w:p>
    <w:p w:rsidR="00675198" w:rsidRPr="00EF7EEB" w:rsidRDefault="005D77F3" w:rsidP="00EF7EEB">
      <w:pPr>
        <w:pStyle w:val="Nessunaspaziatura"/>
        <w:spacing w:line="360" w:lineRule="auto"/>
        <w:jc w:val="both"/>
        <w:rPr>
          <w:rFonts w:ascii="Georgia" w:hAnsi="Georgia"/>
          <w:sz w:val="24"/>
          <w:szCs w:val="24"/>
        </w:rPr>
      </w:pPr>
      <w:r>
        <w:rPr>
          <w:rFonts w:ascii="Georgia" w:hAnsi="Georgia"/>
          <w:sz w:val="24"/>
          <w:szCs w:val="24"/>
        </w:rPr>
        <w:t>Eloquenti al riguardo sono i contratti conclusi</w:t>
      </w:r>
      <w:r w:rsidR="0087684F">
        <w:rPr>
          <w:rFonts w:ascii="Georgia" w:hAnsi="Georgia"/>
          <w:sz w:val="24"/>
          <w:szCs w:val="24"/>
        </w:rPr>
        <w:t xml:space="preserve"> </w:t>
      </w:r>
      <w:r>
        <w:rPr>
          <w:rFonts w:ascii="Georgia" w:hAnsi="Georgia"/>
          <w:sz w:val="24"/>
          <w:szCs w:val="24"/>
        </w:rPr>
        <w:t>nel settore della</w:t>
      </w:r>
      <w:r w:rsidR="00FA18C3" w:rsidRPr="00EF7EEB">
        <w:rPr>
          <w:rFonts w:ascii="Georgia" w:hAnsi="Georgia"/>
          <w:sz w:val="24"/>
          <w:szCs w:val="24"/>
        </w:rPr>
        <w:t xml:space="preserve"> distribuzione</w:t>
      </w:r>
      <w:r w:rsidR="00C321D5" w:rsidRPr="00EF7EEB">
        <w:rPr>
          <w:rFonts w:ascii="Georgia" w:hAnsi="Georgia"/>
          <w:sz w:val="24"/>
          <w:szCs w:val="24"/>
        </w:rPr>
        <w:t xml:space="preserve"> integrata di veicoli</w:t>
      </w:r>
      <w:r w:rsidR="00C321D5" w:rsidRPr="00EF7EEB">
        <w:rPr>
          <w:rStyle w:val="Rimandonotaapidipagina"/>
          <w:rFonts w:ascii="Georgia" w:hAnsi="Georgia"/>
          <w:sz w:val="24"/>
          <w:szCs w:val="24"/>
        </w:rPr>
        <w:footnoteReference w:id="2"/>
      </w:r>
      <w:r w:rsidR="00996BD4">
        <w:rPr>
          <w:rFonts w:ascii="Georgia" w:hAnsi="Georgia"/>
          <w:sz w:val="24"/>
          <w:szCs w:val="24"/>
        </w:rPr>
        <w:t xml:space="preserve">, dove una casa madre stipula </w:t>
      </w:r>
      <w:r>
        <w:rPr>
          <w:rFonts w:ascii="Georgia" w:hAnsi="Georgia"/>
          <w:sz w:val="24"/>
          <w:szCs w:val="24"/>
        </w:rPr>
        <w:t>accordi</w:t>
      </w:r>
      <w:r w:rsidR="00996BD4">
        <w:rPr>
          <w:rFonts w:ascii="Georgia" w:hAnsi="Georgia"/>
          <w:sz w:val="24"/>
          <w:szCs w:val="24"/>
        </w:rPr>
        <w:t xml:space="preserve"> con imprese concessionarie le quali si obbligano a vendere i veicoli prodotti dalla concedente e a eseguire una serie di ulteriori prestazioni</w:t>
      </w:r>
      <w:r w:rsidR="00FA18C3" w:rsidRPr="00EF7EEB">
        <w:rPr>
          <w:rFonts w:ascii="Georgia" w:hAnsi="Georgia"/>
          <w:sz w:val="24"/>
          <w:szCs w:val="24"/>
        </w:rPr>
        <w:t>.</w:t>
      </w:r>
      <w:r w:rsidR="0004423B" w:rsidRPr="00EF7EEB">
        <w:rPr>
          <w:rFonts w:ascii="Georgia" w:hAnsi="Georgia"/>
          <w:sz w:val="24"/>
          <w:szCs w:val="24"/>
        </w:rPr>
        <w:t xml:space="preserve"> </w:t>
      </w:r>
      <w:r>
        <w:rPr>
          <w:rFonts w:ascii="Georgia" w:hAnsi="Georgia"/>
          <w:sz w:val="24"/>
          <w:szCs w:val="24"/>
        </w:rPr>
        <w:t>Non pare inutile allora interrogarsi</w:t>
      </w:r>
      <w:r w:rsidR="0087684F">
        <w:rPr>
          <w:rFonts w:ascii="Georgia" w:hAnsi="Georgia"/>
          <w:sz w:val="24"/>
          <w:szCs w:val="24"/>
        </w:rPr>
        <w:t xml:space="preserve"> sulla portata dell’art. </w:t>
      </w:r>
      <w:r w:rsidR="00675198" w:rsidRPr="00EF7EEB">
        <w:rPr>
          <w:rFonts w:ascii="Georgia" w:hAnsi="Georgia"/>
          <w:sz w:val="24"/>
          <w:szCs w:val="24"/>
        </w:rPr>
        <w:t>9</w:t>
      </w:r>
      <w:r>
        <w:rPr>
          <w:rFonts w:ascii="Georgia" w:hAnsi="Georgia"/>
          <w:sz w:val="24"/>
          <w:szCs w:val="24"/>
        </w:rPr>
        <w:t xml:space="preserve">, cercando di chiarire </w:t>
      </w:r>
      <w:r w:rsidR="00BD67A5">
        <w:rPr>
          <w:rFonts w:ascii="Georgia" w:hAnsi="Georgia"/>
          <w:sz w:val="24"/>
          <w:szCs w:val="24"/>
        </w:rPr>
        <w:t>se si tratti di</w:t>
      </w:r>
      <w:r w:rsidR="0087684F">
        <w:rPr>
          <w:rFonts w:ascii="Georgia" w:hAnsi="Georgia"/>
          <w:sz w:val="24"/>
          <w:szCs w:val="24"/>
        </w:rPr>
        <w:t xml:space="preserve"> una norma settoriale, </w:t>
      </w:r>
      <w:r w:rsidR="00BD67A5">
        <w:rPr>
          <w:rFonts w:ascii="Georgia" w:hAnsi="Georgia"/>
          <w:sz w:val="24"/>
          <w:szCs w:val="24"/>
        </w:rPr>
        <w:t xml:space="preserve">insuscettibile di </w:t>
      </w:r>
      <w:r w:rsidR="0087684F">
        <w:rPr>
          <w:rFonts w:ascii="Georgia" w:hAnsi="Georgia"/>
          <w:sz w:val="24"/>
          <w:szCs w:val="24"/>
        </w:rPr>
        <w:t xml:space="preserve">essere applicata al di fuori del terreno </w:t>
      </w:r>
      <w:r w:rsidR="00BD67A5">
        <w:rPr>
          <w:rFonts w:ascii="Georgia" w:hAnsi="Georgia"/>
          <w:sz w:val="24"/>
          <w:szCs w:val="24"/>
        </w:rPr>
        <w:t xml:space="preserve">che le è proprio – quello </w:t>
      </w:r>
      <w:r w:rsidR="0087684F">
        <w:rPr>
          <w:rFonts w:ascii="Georgia" w:hAnsi="Georgia"/>
          <w:sz w:val="24"/>
          <w:szCs w:val="24"/>
        </w:rPr>
        <w:t xml:space="preserve">della </w:t>
      </w:r>
      <w:r w:rsidR="00BD67A5">
        <w:rPr>
          <w:rFonts w:ascii="Georgia" w:hAnsi="Georgia"/>
          <w:sz w:val="24"/>
          <w:szCs w:val="24"/>
        </w:rPr>
        <w:t xml:space="preserve">subfornitura – ovvero se possa essere considerata una norma «transtipica», capace di trovare applicazione a prescindere dalla tipologia contrattuale, ogni qualvolta ricorrano in concreto le medesime esigenze di tutela. </w:t>
      </w:r>
    </w:p>
    <w:p w:rsidR="00675198" w:rsidRPr="00EF7EEB" w:rsidRDefault="00BD67A5" w:rsidP="00EF7EEB">
      <w:pPr>
        <w:pStyle w:val="Nessunaspaziatura"/>
        <w:spacing w:line="360" w:lineRule="auto"/>
        <w:jc w:val="both"/>
        <w:rPr>
          <w:rFonts w:ascii="Georgia" w:hAnsi="Georgia"/>
          <w:sz w:val="24"/>
          <w:szCs w:val="24"/>
        </w:rPr>
      </w:pPr>
      <w:r>
        <w:rPr>
          <w:rFonts w:ascii="Georgia" w:hAnsi="Georgia"/>
          <w:sz w:val="24"/>
          <w:szCs w:val="24"/>
        </w:rPr>
        <w:t>La questione è stata ampiamente discussa tanto in dottrina quanto in giurisprudenza. La Corte di cassazione</w:t>
      </w:r>
      <w:r w:rsidR="00D76F0D">
        <w:rPr>
          <w:rFonts w:ascii="Georgia" w:hAnsi="Georgia"/>
          <w:sz w:val="24"/>
          <w:szCs w:val="24"/>
        </w:rPr>
        <w:t xml:space="preserve"> a Sezioni unite</w:t>
      </w:r>
      <w:r>
        <w:rPr>
          <w:rFonts w:ascii="Georgia" w:hAnsi="Georgia"/>
          <w:sz w:val="24"/>
          <w:szCs w:val="24"/>
        </w:rPr>
        <w:t xml:space="preserve"> </w:t>
      </w:r>
      <w:r w:rsidR="0090580B">
        <w:rPr>
          <w:rFonts w:ascii="Georgia" w:hAnsi="Georgia"/>
          <w:sz w:val="24"/>
          <w:szCs w:val="24"/>
        </w:rPr>
        <w:t xml:space="preserve">– come vedremo – </w:t>
      </w:r>
      <w:r>
        <w:rPr>
          <w:rFonts w:ascii="Georgia" w:hAnsi="Georgia"/>
          <w:sz w:val="24"/>
          <w:szCs w:val="24"/>
        </w:rPr>
        <w:t xml:space="preserve">sembra aver tacitato il dibattito, riconoscendo alla norma in esame una portata generale, ossia ritenendo che la stessa possa trovare applicazione nei contratti tra imprese, </w:t>
      </w:r>
      <w:r w:rsidR="0090580B">
        <w:rPr>
          <w:rFonts w:ascii="Georgia" w:hAnsi="Georgia"/>
          <w:sz w:val="24"/>
          <w:szCs w:val="24"/>
        </w:rPr>
        <w:t>anche al di là dei ristretti confini della</w:t>
      </w:r>
      <w:r>
        <w:rPr>
          <w:rFonts w:ascii="Georgia" w:hAnsi="Georgia"/>
          <w:sz w:val="24"/>
          <w:szCs w:val="24"/>
        </w:rPr>
        <w:t xml:space="preserve"> subfornitura</w:t>
      </w:r>
      <w:r w:rsidR="00675198" w:rsidRPr="00EF7EEB">
        <w:rPr>
          <w:rFonts w:ascii="Georgia" w:hAnsi="Georgia"/>
          <w:sz w:val="24"/>
          <w:szCs w:val="24"/>
        </w:rPr>
        <w:t>.</w:t>
      </w:r>
    </w:p>
    <w:p w:rsidR="00FA18C3" w:rsidRPr="00EF7EEB" w:rsidRDefault="00BD67A5" w:rsidP="00EF7EEB">
      <w:pPr>
        <w:pStyle w:val="Nessunaspaziatura"/>
        <w:spacing w:line="360" w:lineRule="auto"/>
        <w:jc w:val="both"/>
        <w:rPr>
          <w:rFonts w:ascii="Georgia" w:hAnsi="Georgia"/>
          <w:sz w:val="24"/>
          <w:szCs w:val="24"/>
        </w:rPr>
      </w:pPr>
      <w:r>
        <w:rPr>
          <w:rFonts w:ascii="Georgia" w:hAnsi="Georgia"/>
          <w:sz w:val="24"/>
          <w:szCs w:val="24"/>
        </w:rPr>
        <w:lastRenderedPageBreak/>
        <w:t>Nondimeno, merita di essere segnalato che</w:t>
      </w:r>
      <w:r w:rsidR="00675198" w:rsidRPr="00EF7EEB">
        <w:rPr>
          <w:rFonts w:ascii="Georgia" w:hAnsi="Georgia"/>
          <w:sz w:val="24"/>
          <w:szCs w:val="24"/>
        </w:rPr>
        <w:t xml:space="preserve">, nonostante </w:t>
      </w:r>
      <w:r>
        <w:rPr>
          <w:rFonts w:ascii="Georgia" w:hAnsi="Georgia"/>
          <w:sz w:val="24"/>
          <w:szCs w:val="24"/>
        </w:rPr>
        <w:t>tale ampliamento</w:t>
      </w:r>
      <w:r w:rsidR="00675198" w:rsidRPr="00EF7EEB">
        <w:rPr>
          <w:rFonts w:ascii="Georgia" w:hAnsi="Georgia"/>
          <w:sz w:val="24"/>
          <w:szCs w:val="24"/>
        </w:rPr>
        <w:t xml:space="preserve">, </w:t>
      </w:r>
      <w:r w:rsidR="0090580B">
        <w:rPr>
          <w:rFonts w:ascii="Georgia" w:hAnsi="Georgia"/>
          <w:sz w:val="24"/>
          <w:szCs w:val="24"/>
        </w:rPr>
        <w:t>la norma fatica a trovare applicazione nella pur ricca casistica giurisprudenziale</w:t>
      </w:r>
      <w:r w:rsidR="00675198" w:rsidRPr="00EF7EEB">
        <w:rPr>
          <w:rFonts w:ascii="Georgia" w:hAnsi="Georgia"/>
          <w:sz w:val="24"/>
          <w:szCs w:val="24"/>
        </w:rPr>
        <w:t xml:space="preserve">, </w:t>
      </w:r>
      <w:r w:rsidR="0090580B">
        <w:rPr>
          <w:rFonts w:ascii="Georgia" w:hAnsi="Georgia"/>
          <w:sz w:val="24"/>
          <w:szCs w:val="24"/>
        </w:rPr>
        <w:t>ove l’accertamento in ordine alla sussistenza della</w:t>
      </w:r>
      <w:r w:rsidR="00675198" w:rsidRPr="00EF7EEB">
        <w:rPr>
          <w:rFonts w:ascii="Georgia" w:hAnsi="Georgia"/>
          <w:sz w:val="24"/>
          <w:szCs w:val="24"/>
        </w:rPr>
        <w:t xml:space="preserve"> dipendenza economica </w:t>
      </w:r>
      <w:r w:rsidR="0090580B">
        <w:rPr>
          <w:rFonts w:ascii="Georgia" w:hAnsi="Georgia"/>
          <w:sz w:val="24"/>
          <w:szCs w:val="24"/>
        </w:rPr>
        <w:t>fornisce assai sovente un esito negativo</w:t>
      </w:r>
      <w:r w:rsidR="00675198" w:rsidRPr="00EF7EEB">
        <w:rPr>
          <w:rFonts w:ascii="Georgia" w:hAnsi="Georgia"/>
          <w:sz w:val="24"/>
          <w:szCs w:val="24"/>
        </w:rPr>
        <w:t xml:space="preserve">. </w:t>
      </w:r>
      <w:r w:rsidR="0090580B">
        <w:rPr>
          <w:rFonts w:ascii="Georgia" w:hAnsi="Georgia"/>
          <w:sz w:val="24"/>
          <w:szCs w:val="24"/>
        </w:rPr>
        <w:t>Il che</w:t>
      </w:r>
      <w:r w:rsidR="00675198" w:rsidRPr="00EF7EEB">
        <w:rPr>
          <w:rFonts w:ascii="Georgia" w:hAnsi="Georgia"/>
          <w:sz w:val="24"/>
          <w:szCs w:val="24"/>
        </w:rPr>
        <w:t xml:space="preserve"> </w:t>
      </w:r>
      <w:r w:rsidR="0090580B">
        <w:rPr>
          <w:rFonts w:ascii="Georgia" w:hAnsi="Georgia"/>
          <w:sz w:val="24"/>
          <w:szCs w:val="24"/>
        </w:rPr>
        <w:t xml:space="preserve">talvolta </w:t>
      </w:r>
      <w:r w:rsidR="00A020D6">
        <w:rPr>
          <w:rFonts w:ascii="Georgia" w:hAnsi="Georgia"/>
          <w:sz w:val="24"/>
          <w:szCs w:val="24"/>
        </w:rPr>
        <w:t>conduce</w:t>
      </w:r>
      <w:r w:rsidR="00675198" w:rsidRPr="00EF7EEB">
        <w:rPr>
          <w:rFonts w:ascii="Georgia" w:hAnsi="Georgia"/>
          <w:sz w:val="24"/>
          <w:szCs w:val="24"/>
        </w:rPr>
        <w:t xml:space="preserve"> </w:t>
      </w:r>
      <w:r w:rsidR="0090580B">
        <w:rPr>
          <w:rFonts w:ascii="Georgia" w:hAnsi="Georgia"/>
          <w:sz w:val="24"/>
          <w:szCs w:val="24"/>
        </w:rPr>
        <w:t xml:space="preserve">le corti a ripiegare sulla </w:t>
      </w:r>
      <w:r w:rsidR="00675198" w:rsidRPr="00EF7EEB">
        <w:rPr>
          <w:rFonts w:ascii="Georgia" w:hAnsi="Georgia"/>
          <w:sz w:val="24"/>
          <w:szCs w:val="24"/>
        </w:rPr>
        <w:t>categoria dell’abuso del diritto</w:t>
      </w:r>
      <w:r w:rsidR="0004423B" w:rsidRPr="00EF7EEB">
        <w:rPr>
          <w:rFonts w:ascii="Georgia" w:hAnsi="Georgia"/>
          <w:sz w:val="24"/>
          <w:szCs w:val="24"/>
        </w:rPr>
        <w:t xml:space="preserve">, </w:t>
      </w:r>
      <w:r w:rsidR="0090580B">
        <w:rPr>
          <w:rFonts w:ascii="Georgia" w:hAnsi="Georgia"/>
          <w:sz w:val="24"/>
          <w:szCs w:val="24"/>
        </w:rPr>
        <w:t>lasciando spazio a non poche perplessità</w:t>
      </w:r>
      <w:r w:rsidR="00675198" w:rsidRPr="00EF7EEB">
        <w:rPr>
          <w:rFonts w:ascii="Georgia" w:hAnsi="Georgia"/>
          <w:sz w:val="24"/>
          <w:szCs w:val="24"/>
        </w:rPr>
        <w:t xml:space="preserve">.  </w:t>
      </w:r>
      <w:r w:rsidR="00FA18C3" w:rsidRPr="00EF7EEB">
        <w:rPr>
          <w:rFonts w:ascii="Georgia" w:hAnsi="Georgia"/>
          <w:sz w:val="24"/>
          <w:szCs w:val="24"/>
        </w:rPr>
        <w:t xml:space="preserve"> </w:t>
      </w:r>
    </w:p>
    <w:p w:rsidR="00D76F0D" w:rsidRDefault="00CC6AF1" w:rsidP="00EF7EEB">
      <w:pPr>
        <w:pStyle w:val="Nessunaspaziatura"/>
        <w:spacing w:line="360" w:lineRule="auto"/>
        <w:jc w:val="both"/>
        <w:rPr>
          <w:rFonts w:ascii="Georgia" w:hAnsi="Georgia"/>
          <w:sz w:val="24"/>
          <w:szCs w:val="24"/>
        </w:rPr>
      </w:pPr>
      <w:r>
        <w:rPr>
          <w:rFonts w:ascii="Georgia" w:hAnsi="Georgia"/>
          <w:sz w:val="24"/>
          <w:szCs w:val="24"/>
        </w:rPr>
        <w:t xml:space="preserve">Sulla scorta di queste premesse, ci avviamo a considerare in maniera più diffusa l’art. 9 l. subfornitura, </w:t>
      </w:r>
      <w:r w:rsidR="00D76F0D">
        <w:rPr>
          <w:rFonts w:ascii="Georgia" w:hAnsi="Georgia"/>
          <w:sz w:val="24"/>
          <w:szCs w:val="24"/>
        </w:rPr>
        <w:t>per poi focalizzare</w:t>
      </w:r>
      <w:r>
        <w:rPr>
          <w:rFonts w:ascii="Georgia" w:hAnsi="Georgia"/>
          <w:sz w:val="24"/>
          <w:szCs w:val="24"/>
        </w:rPr>
        <w:t xml:space="preserve"> </w:t>
      </w:r>
      <w:r w:rsidR="00D76F0D">
        <w:rPr>
          <w:rFonts w:ascii="Georgia" w:hAnsi="Georgia"/>
          <w:sz w:val="24"/>
          <w:szCs w:val="24"/>
        </w:rPr>
        <w:t xml:space="preserve">il conflitto che ha dato origine alla sopra menzionata pronuncia delle Sezioni unite, con la quale </w:t>
      </w:r>
      <w:r>
        <w:rPr>
          <w:rFonts w:ascii="Georgia" w:hAnsi="Georgia"/>
          <w:sz w:val="24"/>
          <w:szCs w:val="24"/>
        </w:rPr>
        <w:t>la Suprema corte ha posto fine al dibattito</w:t>
      </w:r>
      <w:r w:rsidR="00D76F0D">
        <w:rPr>
          <w:rFonts w:ascii="Georgia" w:hAnsi="Georgia"/>
          <w:sz w:val="24"/>
          <w:szCs w:val="24"/>
        </w:rPr>
        <w:t xml:space="preserve"> sulla sua portata. Successivamente, sposteremo l’attenzione sull’accertamento della dipendenza economica e tenteremo di porre in evidenza i risvolti – sul piano teorico e pratico – di una interpretazione particolarmente </w:t>
      </w:r>
      <w:r w:rsidR="007851E0">
        <w:rPr>
          <w:rFonts w:ascii="Georgia" w:hAnsi="Georgia"/>
          <w:sz w:val="24"/>
          <w:szCs w:val="24"/>
        </w:rPr>
        <w:t>rigorosa</w:t>
      </w:r>
      <w:r w:rsidR="00D76F0D">
        <w:rPr>
          <w:rFonts w:ascii="Georgia" w:hAnsi="Georgia"/>
          <w:sz w:val="24"/>
          <w:szCs w:val="24"/>
        </w:rPr>
        <w:t xml:space="preserve"> di tale requisito.</w:t>
      </w:r>
    </w:p>
    <w:p w:rsidR="00265B92" w:rsidRPr="00265B92" w:rsidRDefault="00D76F0D" w:rsidP="00EF7EEB">
      <w:pPr>
        <w:pStyle w:val="Nessunaspaziatura"/>
        <w:spacing w:line="360" w:lineRule="auto"/>
        <w:jc w:val="both"/>
        <w:rPr>
          <w:rFonts w:ascii="Georgia" w:hAnsi="Georgia"/>
          <w:sz w:val="24"/>
          <w:szCs w:val="24"/>
        </w:rPr>
      </w:pPr>
      <w:r>
        <w:rPr>
          <w:rFonts w:ascii="Georgia" w:hAnsi="Georgia"/>
          <w:sz w:val="24"/>
          <w:szCs w:val="24"/>
        </w:rPr>
        <w:t xml:space="preserve"> </w:t>
      </w:r>
    </w:p>
    <w:p w:rsidR="009E3703" w:rsidRDefault="009E3703" w:rsidP="00EF7EEB">
      <w:pPr>
        <w:pStyle w:val="Nessunaspaziatura"/>
        <w:spacing w:line="360" w:lineRule="auto"/>
        <w:jc w:val="both"/>
        <w:rPr>
          <w:rFonts w:ascii="Georgia" w:hAnsi="Georgia"/>
          <w:i/>
          <w:sz w:val="24"/>
          <w:szCs w:val="24"/>
        </w:rPr>
      </w:pPr>
      <w:r w:rsidRPr="009E3703">
        <w:rPr>
          <w:rFonts w:ascii="Georgia" w:hAnsi="Georgia"/>
          <w:i/>
          <w:sz w:val="24"/>
          <w:szCs w:val="24"/>
        </w:rPr>
        <w:t xml:space="preserve">2. Il divieto di abuso di dipendenza economica nell’art. 9 l. subfornitura. Conseguenze della violazione </w:t>
      </w:r>
      <w:r>
        <w:rPr>
          <w:rFonts w:ascii="Georgia" w:hAnsi="Georgia"/>
          <w:i/>
          <w:sz w:val="24"/>
          <w:szCs w:val="24"/>
        </w:rPr>
        <w:t xml:space="preserve">(commento a </w:t>
      </w:r>
      <w:r w:rsidRPr="009E3703">
        <w:rPr>
          <w:rFonts w:ascii="Georgia" w:hAnsi="Georgia"/>
          <w:i/>
          <w:sz w:val="24"/>
          <w:szCs w:val="24"/>
        </w:rPr>
        <w:t>Trib. Massa Carrara, 15 marzo 2014</w:t>
      </w:r>
      <w:r>
        <w:rPr>
          <w:rFonts w:ascii="Georgia" w:hAnsi="Georgia"/>
          <w:i/>
          <w:sz w:val="24"/>
          <w:szCs w:val="24"/>
        </w:rPr>
        <w:t>).</w:t>
      </w:r>
    </w:p>
    <w:p w:rsidR="0004423B" w:rsidRPr="00EF7EEB" w:rsidRDefault="00D76F0D" w:rsidP="00EF7EEB">
      <w:pPr>
        <w:pStyle w:val="Nessunaspaziatura"/>
        <w:spacing w:line="360" w:lineRule="auto"/>
        <w:jc w:val="both"/>
        <w:rPr>
          <w:rFonts w:ascii="Georgia" w:hAnsi="Georgia"/>
          <w:sz w:val="24"/>
          <w:szCs w:val="24"/>
        </w:rPr>
      </w:pPr>
      <w:r>
        <w:rPr>
          <w:rFonts w:ascii="Georgia" w:hAnsi="Georgia"/>
          <w:sz w:val="24"/>
          <w:szCs w:val="24"/>
        </w:rPr>
        <w:t xml:space="preserve">Cominciamo dall’ art. </w:t>
      </w:r>
      <w:r w:rsidR="00D04917" w:rsidRPr="00EF7EEB">
        <w:rPr>
          <w:rFonts w:ascii="Georgia" w:hAnsi="Georgia"/>
          <w:sz w:val="24"/>
          <w:szCs w:val="24"/>
        </w:rPr>
        <w:t>9 l. subfornitura</w:t>
      </w:r>
      <w:r>
        <w:rPr>
          <w:rFonts w:ascii="Georgia" w:hAnsi="Georgia"/>
          <w:sz w:val="24"/>
          <w:szCs w:val="24"/>
        </w:rPr>
        <w:t>, il quale</w:t>
      </w:r>
      <w:r w:rsidR="00D04917" w:rsidRPr="00EF7EEB">
        <w:rPr>
          <w:rFonts w:ascii="Georgia" w:hAnsi="Georgia"/>
          <w:sz w:val="24"/>
          <w:szCs w:val="24"/>
        </w:rPr>
        <w:t xml:space="preserve"> definisce la sit</w:t>
      </w:r>
      <w:r w:rsidR="0004423B" w:rsidRPr="00EF7EEB">
        <w:rPr>
          <w:rFonts w:ascii="Georgia" w:hAnsi="Georgia"/>
          <w:sz w:val="24"/>
          <w:szCs w:val="24"/>
        </w:rPr>
        <w:t>uazione di dipendenza economica</w:t>
      </w:r>
      <w:r w:rsidR="00FA18C3" w:rsidRPr="00EF7EEB">
        <w:rPr>
          <w:rFonts w:ascii="Georgia" w:hAnsi="Georgia"/>
          <w:sz w:val="24"/>
          <w:szCs w:val="24"/>
        </w:rPr>
        <w:t xml:space="preserve"> </w:t>
      </w:r>
      <w:r w:rsidR="002149FA">
        <w:rPr>
          <w:rFonts w:ascii="Georgia" w:hAnsi="Georgia"/>
          <w:sz w:val="24"/>
          <w:szCs w:val="24"/>
        </w:rPr>
        <w:t xml:space="preserve">come </w:t>
      </w:r>
      <w:r w:rsidR="00C7199C" w:rsidRPr="00EF7EEB">
        <w:rPr>
          <w:rFonts w:ascii="Georgia" w:hAnsi="Georgia"/>
          <w:sz w:val="24"/>
          <w:szCs w:val="24"/>
        </w:rPr>
        <w:t>la situazione in cui un’</w:t>
      </w:r>
      <w:r w:rsidR="00AF7F0B" w:rsidRPr="00EF7EEB">
        <w:rPr>
          <w:rFonts w:ascii="Georgia" w:hAnsi="Georgia"/>
          <w:sz w:val="24"/>
          <w:szCs w:val="24"/>
        </w:rPr>
        <w:t xml:space="preserve">impresa sia in grado di determinare, </w:t>
      </w:r>
      <w:r w:rsidR="00C7199C" w:rsidRPr="00EF7EEB">
        <w:rPr>
          <w:rFonts w:ascii="Georgia" w:hAnsi="Georgia"/>
          <w:sz w:val="24"/>
          <w:szCs w:val="24"/>
        </w:rPr>
        <w:t>nei rapporti commerciali con un’</w:t>
      </w:r>
      <w:r w:rsidR="00AF7F0B" w:rsidRPr="00EF7EEB">
        <w:rPr>
          <w:rFonts w:ascii="Georgia" w:hAnsi="Georgia"/>
          <w:sz w:val="24"/>
          <w:szCs w:val="24"/>
        </w:rPr>
        <w:t>altra</w:t>
      </w:r>
      <w:r w:rsidR="00C7199C" w:rsidRPr="00EF7EEB">
        <w:rPr>
          <w:rFonts w:ascii="Georgia" w:hAnsi="Georgia"/>
          <w:sz w:val="24"/>
          <w:szCs w:val="24"/>
        </w:rPr>
        <w:t xml:space="preserve"> impresa</w:t>
      </w:r>
      <w:r w:rsidR="00AF7F0B" w:rsidRPr="00EF7EEB">
        <w:rPr>
          <w:rFonts w:ascii="Georgia" w:hAnsi="Georgia"/>
          <w:sz w:val="24"/>
          <w:szCs w:val="24"/>
        </w:rPr>
        <w:t>, un eccessivo squil</w:t>
      </w:r>
      <w:r w:rsidR="0004423B" w:rsidRPr="00EF7EEB">
        <w:rPr>
          <w:rFonts w:ascii="Georgia" w:hAnsi="Georgia"/>
          <w:sz w:val="24"/>
          <w:szCs w:val="24"/>
        </w:rPr>
        <w:t>ibrio di diritti e di obblighi.</w:t>
      </w:r>
      <w:r w:rsidR="00C7199C" w:rsidRPr="00EF7EEB">
        <w:rPr>
          <w:rFonts w:ascii="Georgia" w:hAnsi="Georgia"/>
          <w:sz w:val="24"/>
          <w:szCs w:val="24"/>
        </w:rPr>
        <w:t xml:space="preserve"> </w:t>
      </w:r>
    </w:p>
    <w:p w:rsidR="00FA18C3" w:rsidRPr="00EF7EEB" w:rsidRDefault="0004423B" w:rsidP="002149FA">
      <w:pPr>
        <w:pStyle w:val="Nessunaspaziatura"/>
        <w:spacing w:line="360" w:lineRule="auto"/>
        <w:jc w:val="both"/>
        <w:rPr>
          <w:rFonts w:ascii="Georgia" w:hAnsi="Georgia"/>
          <w:sz w:val="24"/>
          <w:szCs w:val="24"/>
        </w:rPr>
      </w:pPr>
      <w:r w:rsidRPr="00EF7EEB">
        <w:rPr>
          <w:rFonts w:ascii="Georgia" w:hAnsi="Georgia"/>
          <w:sz w:val="24"/>
          <w:szCs w:val="24"/>
        </w:rPr>
        <w:t xml:space="preserve">La </w:t>
      </w:r>
      <w:r w:rsidR="00FA18C3" w:rsidRPr="00EF7EEB">
        <w:rPr>
          <w:rFonts w:ascii="Georgia" w:hAnsi="Georgia"/>
          <w:sz w:val="24"/>
          <w:szCs w:val="24"/>
        </w:rPr>
        <w:t xml:space="preserve">disposizione </w:t>
      </w:r>
      <w:r w:rsidR="002149FA">
        <w:rPr>
          <w:rFonts w:ascii="Georgia" w:hAnsi="Georgia"/>
          <w:sz w:val="24"/>
          <w:szCs w:val="24"/>
        </w:rPr>
        <w:t>offre</w:t>
      </w:r>
      <w:r w:rsidR="00FA18C3" w:rsidRPr="00EF7EEB">
        <w:rPr>
          <w:rFonts w:ascii="Georgia" w:hAnsi="Georgia"/>
          <w:sz w:val="24"/>
          <w:szCs w:val="24"/>
        </w:rPr>
        <w:t xml:space="preserve"> all’interprete un criterio per valutare la sussistenza</w:t>
      </w:r>
      <w:r w:rsidR="002149FA">
        <w:rPr>
          <w:rFonts w:ascii="Georgia" w:hAnsi="Georgia"/>
          <w:sz w:val="24"/>
          <w:szCs w:val="24"/>
        </w:rPr>
        <w:t xml:space="preserve"> del predetto squilibrio, là dove prevede che la dipendenza economica debba essere valutata tenendo conto «anche della reale possibilità per la parte che abbia subito l’abuso di reperire sul mercato alternative soddisfacenti»</w:t>
      </w:r>
      <w:r w:rsidR="00FA18C3" w:rsidRPr="00EF7EEB">
        <w:rPr>
          <w:rFonts w:ascii="Georgia" w:hAnsi="Georgia"/>
          <w:sz w:val="24"/>
          <w:szCs w:val="24"/>
        </w:rPr>
        <w:t xml:space="preserve">. </w:t>
      </w:r>
    </w:p>
    <w:p w:rsidR="00D04917" w:rsidRPr="00EF7EEB" w:rsidRDefault="009E4087" w:rsidP="00EF7EEB">
      <w:pPr>
        <w:pStyle w:val="Nessunaspaziatura"/>
        <w:spacing w:line="360" w:lineRule="auto"/>
        <w:jc w:val="both"/>
        <w:rPr>
          <w:rFonts w:ascii="Georgia" w:hAnsi="Georgia"/>
          <w:sz w:val="24"/>
          <w:szCs w:val="24"/>
        </w:rPr>
      </w:pPr>
      <w:r>
        <w:rPr>
          <w:rFonts w:ascii="Georgia" w:hAnsi="Georgia"/>
          <w:sz w:val="24"/>
          <w:szCs w:val="24"/>
        </w:rPr>
        <w:t>Quanto all’abuso,</w:t>
      </w:r>
      <w:r w:rsidR="002149FA">
        <w:rPr>
          <w:rFonts w:ascii="Georgia" w:hAnsi="Georgia"/>
          <w:sz w:val="24"/>
          <w:szCs w:val="24"/>
        </w:rPr>
        <w:t xml:space="preserve"> l</w:t>
      </w:r>
      <w:r w:rsidR="00D04917" w:rsidRPr="00EF7EEB">
        <w:rPr>
          <w:rFonts w:ascii="Georgia" w:hAnsi="Georgia"/>
          <w:sz w:val="24"/>
          <w:szCs w:val="24"/>
        </w:rPr>
        <w:t xml:space="preserve">’art. 9 </w:t>
      </w:r>
      <w:r w:rsidR="002149FA">
        <w:rPr>
          <w:rFonts w:ascii="Georgia" w:hAnsi="Georgia"/>
          <w:sz w:val="24"/>
          <w:szCs w:val="24"/>
        </w:rPr>
        <w:t>riporta</w:t>
      </w:r>
      <w:r w:rsidR="00D04917" w:rsidRPr="00EF7EEB">
        <w:rPr>
          <w:rFonts w:ascii="Georgia" w:hAnsi="Georgia"/>
          <w:sz w:val="24"/>
          <w:szCs w:val="24"/>
        </w:rPr>
        <w:t xml:space="preserve"> un’elencazione esemplificativa</w:t>
      </w:r>
      <w:r>
        <w:rPr>
          <w:rFonts w:ascii="Georgia" w:hAnsi="Georgia"/>
          <w:sz w:val="24"/>
          <w:szCs w:val="24"/>
        </w:rPr>
        <w:t xml:space="preserve"> di condotte</w:t>
      </w:r>
      <w:r w:rsidR="00D04917" w:rsidRPr="00EF7EEB">
        <w:rPr>
          <w:rFonts w:ascii="Georgia" w:hAnsi="Georgia"/>
          <w:sz w:val="24"/>
          <w:szCs w:val="24"/>
        </w:rPr>
        <w:t>, ma si tratta di un novero aperto, suscettibile di arricchirsi di volta in volta, sulla base del caso concreto.</w:t>
      </w:r>
      <w:r w:rsidR="00F96E09" w:rsidRPr="00EF7EEB">
        <w:rPr>
          <w:rFonts w:ascii="Georgia" w:hAnsi="Georgia"/>
          <w:sz w:val="24"/>
          <w:szCs w:val="24"/>
        </w:rPr>
        <w:t xml:space="preserve"> La disposizione richiama una serie di comportamenti diversi tra loro, i quali possono essere realizzati tanto nella fase delle trattative e al momento della conclusione del contratto tanto nella successiva fase dell’esecuzione.</w:t>
      </w:r>
      <w:r w:rsidR="00D04917" w:rsidRPr="00EF7EEB">
        <w:rPr>
          <w:rFonts w:ascii="Georgia" w:hAnsi="Georgia"/>
          <w:sz w:val="24"/>
          <w:szCs w:val="24"/>
        </w:rPr>
        <w:t xml:space="preserve">  In particolare, l’abuso</w:t>
      </w:r>
      <w:r w:rsidR="00AF7F0B" w:rsidRPr="00EF7EEB">
        <w:rPr>
          <w:rFonts w:ascii="Georgia" w:hAnsi="Georgia"/>
          <w:sz w:val="24"/>
          <w:szCs w:val="24"/>
        </w:rPr>
        <w:t xml:space="preserve"> può consistere nel rifiuto di vendere o di comprare, nella imposizione di condizioni contrattuali ingiustificatamente gravose o discriminatorie, nella interruzione arbitraria delle relazioni commerciali in atto. </w:t>
      </w:r>
    </w:p>
    <w:p w:rsidR="00BF310E" w:rsidRPr="00EF7EEB" w:rsidRDefault="00F96E09" w:rsidP="00EF7EEB">
      <w:pPr>
        <w:pStyle w:val="Nessunaspaziatura"/>
        <w:spacing w:line="360" w:lineRule="auto"/>
        <w:jc w:val="both"/>
        <w:rPr>
          <w:rFonts w:ascii="Georgia" w:hAnsi="Georgia"/>
          <w:sz w:val="24"/>
          <w:szCs w:val="24"/>
        </w:rPr>
      </w:pPr>
      <w:r w:rsidRPr="00EF7EEB">
        <w:rPr>
          <w:rFonts w:ascii="Georgia" w:hAnsi="Georgia"/>
          <w:sz w:val="24"/>
          <w:szCs w:val="24"/>
        </w:rPr>
        <w:t>Venendo alle conseguenze scaturenti dalla violazione del divieto, può osservarsi che l’art. 9 contempla sanzioni sia di carattere privatistico che pubblicistico, con competenza anche dell’Autorità garante della concorrenza e del mercato, a testimonianza della duplice natura dell’istituto (il quale rappresenta invero una specificazione del divieto di abuso di posizione dominante).  Nel dettaglio,</w:t>
      </w:r>
      <w:r w:rsidR="0004423B" w:rsidRPr="00EF7EEB">
        <w:rPr>
          <w:rFonts w:ascii="Georgia" w:hAnsi="Georgia"/>
          <w:sz w:val="24"/>
          <w:szCs w:val="24"/>
        </w:rPr>
        <w:t xml:space="preserve"> l’</w:t>
      </w:r>
      <w:r w:rsidR="00BF310E" w:rsidRPr="00EF7EEB">
        <w:rPr>
          <w:rFonts w:ascii="Georgia" w:hAnsi="Georgia"/>
          <w:sz w:val="24"/>
          <w:szCs w:val="24"/>
        </w:rPr>
        <w:t>Autorità garante della concorrenza e del mercato può</w:t>
      </w:r>
      <w:r w:rsidR="0004423B" w:rsidRPr="00EF7EEB">
        <w:rPr>
          <w:rFonts w:ascii="Georgia" w:hAnsi="Georgia"/>
          <w:sz w:val="24"/>
          <w:szCs w:val="24"/>
        </w:rPr>
        <w:t xml:space="preserve"> procedere alle diffide e sanzioni previste dall'articolo 15 della legge 10 ottobre 1990, n. 287, </w:t>
      </w:r>
      <w:r w:rsidR="0004423B" w:rsidRPr="00EF7EEB">
        <w:rPr>
          <w:rFonts w:ascii="Georgia" w:hAnsi="Georgia"/>
          <w:sz w:val="24"/>
          <w:szCs w:val="24"/>
        </w:rPr>
        <w:lastRenderedPageBreak/>
        <w:t>nei confronti dell'impresa o delle imprese che abbiano commesso detto abuso</w:t>
      </w:r>
      <w:r w:rsidR="00BF310E" w:rsidRPr="00EF7EEB">
        <w:rPr>
          <w:rFonts w:ascii="Georgia" w:hAnsi="Georgia"/>
          <w:sz w:val="24"/>
          <w:szCs w:val="24"/>
        </w:rPr>
        <w:t>, qualora ravvisi che un abuso di dipendenza economica abbia rilevanza per la tutela della concorrenza e del mercato, anche su segnalaz</w:t>
      </w:r>
      <w:r w:rsidR="0004423B" w:rsidRPr="00EF7EEB">
        <w:rPr>
          <w:rFonts w:ascii="Georgia" w:hAnsi="Georgia"/>
          <w:sz w:val="24"/>
          <w:szCs w:val="24"/>
        </w:rPr>
        <w:t>ione di terzi ed a seguito dell’</w:t>
      </w:r>
      <w:r w:rsidR="00BF310E" w:rsidRPr="00EF7EEB">
        <w:rPr>
          <w:rFonts w:ascii="Georgia" w:hAnsi="Georgia"/>
          <w:sz w:val="24"/>
          <w:szCs w:val="24"/>
        </w:rPr>
        <w:t xml:space="preserve">attivazione dei propri poteri di indagine </w:t>
      </w:r>
      <w:r w:rsidR="0004423B" w:rsidRPr="00EF7EEB">
        <w:rPr>
          <w:rFonts w:ascii="Georgia" w:hAnsi="Georgia"/>
          <w:sz w:val="24"/>
          <w:szCs w:val="24"/>
        </w:rPr>
        <w:t>ed esperimento dell’istruttoria</w:t>
      </w:r>
      <w:r w:rsidR="00BF310E" w:rsidRPr="00EF7EEB">
        <w:rPr>
          <w:rFonts w:ascii="Georgia" w:hAnsi="Georgia"/>
          <w:sz w:val="24"/>
          <w:szCs w:val="24"/>
        </w:rPr>
        <w:t>.</w:t>
      </w:r>
    </w:p>
    <w:p w:rsidR="00AF7F0B" w:rsidRPr="00EF7EEB" w:rsidRDefault="00A020D6" w:rsidP="00EF7EEB">
      <w:pPr>
        <w:pStyle w:val="Nessunaspaziatura"/>
        <w:spacing w:line="360" w:lineRule="auto"/>
        <w:jc w:val="both"/>
        <w:rPr>
          <w:rFonts w:ascii="Georgia" w:hAnsi="Georgia"/>
          <w:sz w:val="24"/>
          <w:szCs w:val="24"/>
        </w:rPr>
      </w:pPr>
      <w:r>
        <w:rPr>
          <w:rFonts w:ascii="Georgia" w:hAnsi="Georgia"/>
          <w:sz w:val="24"/>
          <w:szCs w:val="24"/>
        </w:rPr>
        <w:t>Riguardo al</w:t>
      </w:r>
      <w:r w:rsidR="00BF310E" w:rsidRPr="00EF7EEB">
        <w:rPr>
          <w:rFonts w:ascii="Georgia" w:hAnsi="Georgia"/>
          <w:sz w:val="24"/>
          <w:szCs w:val="24"/>
        </w:rPr>
        <w:t>le sanzioni di carattere privatistico, l’art. 9</w:t>
      </w:r>
      <w:r w:rsidR="00F96E09" w:rsidRPr="00EF7EEB">
        <w:rPr>
          <w:rFonts w:ascii="Georgia" w:hAnsi="Georgia"/>
          <w:sz w:val="24"/>
          <w:szCs w:val="24"/>
        </w:rPr>
        <w:t xml:space="preserve"> sancisce in maniera espressa la nullità del </w:t>
      </w:r>
      <w:r w:rsidR="00AF7F0B" w:rsidRPr="00EF7EEB">
        <w:rPr>
          <w:rFonts w:ascii="Georgia" w:hAnsi="Georgia"/>
          <w:sz w:val="24"/>
          <w:szCs w:val="24"/>
        </w:rPr>
        <w:t>patto</w:t>
      </w:r>
      <w:r w:rsidR="00F96E09" w:rsidRPr="00EF7EEB">
        <w:rPr>
          <w:rFonts w:ascii="Georgia" w:hAnsi="Georgia"/>
          <w:sz w:val="24"/>
          <w:szCs w:val="24"/>
        </w:rPr>
        <w:t xml:space="preserve"> attraverso il quale si realizza</w:t>
      </w:r>
      <w:r w:rsidR="00AF7F0B" w:rsidRPr="00EF7EEB">
        <w:rPr>
          <w:rFonts w:ascii="Georgia" w:hAnsi="Georgia"/>
          <w:sz w:val="24"/>
          <w:szCs w:val="24"/>
        </w:rPr>
        <w:t xml:space="preserve"> l'abuso. </w:t>
      </w:r>
      <w:r w:rsidR="009E4087">
        <w:rPr>
          <w:rFonts w:ascii="Georgia" w:hAnsi="Georgia"/>
          <w:sz w:val="24"/>
          <w:szCs w:val="24"/>
        </w:rPr>
        <w:t>Completano il quadro la</w:t>
      </w:r>
      <w:r w:rsidR="00BF310E" w:rsidRPr="00EF7EEB">
        <w:rPr>
          <w:rFonts w:ascii="Georgia" w:hAnsi="Georgia"/>
          <w:sz w:val="24"/>
          <w:szCs w:val="24"/>
        </w:rPr>
        <w:t xml:space="preserve"> tutela </w:t>
      </w:r>
      <w:r w:rsidR="009E4087">
        <w:rPr>
          <w:rFonts w:ascii="Georgia" w:hAnsi="Georgia"/>
          <w:sz w:val="24"/>
          <w:szCs w:val="24"/>
        </w:rPr>
        <w:t xml:space="preserve">inibitoria e </w:t>
      </w:r>
      <w:r>
        <w:rPr>
          <w:rFonts w:ascii="Georgia" w:hAnsi="Georgia"/>
          <w:sz w:val="24"/>
          <w:szCs w:val="24"/>
        </w:rPr>
        <w:t>risarcitoria</w:t>
      </w:r>
      <w:r w:rsidR="00BF310E" w:rsidRPr="00EF7EEB">
        <w:rPr>
          <w:rFonts w:ascii="Georgia" w:hAnsi="Georgia"/>
          <w:sz w:val="24"/>
          <w:szCs w:val="24"/>
        </w:rPr>
        <w:t>.</w:t>
      </w:r>
    </w:p>
    <w:p w:rsidR="001230DC" w:rsidRPr="00EF7EEB" w:rsidRDefault="001230DC" w:rsidP="001230DC">
      <w:pPr>
        <w:pStyle w:val="Nessunaspaziatura"/>
        <w:spacing w:line="360" w:lineRule="auto"/>
        <w:jc w:val="both"/>
        <w:rPr>
          <w:rFonts w:ascii="Georgia" w:hAnsi="Georgia"/>
          <w:sz w:val="24"/>
          <w:szCs w:val="24"/>
        </w:rPr>
      </w:pPr>
      <w:r w:rsidRPr="00EF7EEB">
        <w:rPr>
          <w:rFonts w:ascii="Georgia" w:hAnsi="Georgia"/>
          <w:sz w:val="24"/>
          <w:szCs w:val="24"/>
        </w:rPr>
        <w:t>Il rimedio della nullità dell’intero contratto è apparso in questo contesto inidoneo a tutelare adeguatamente la parte che subisce l’abuso. Difatti, nei rapporti di durata, l’interesse del contraente debole è proprio quello di proseguire il rapporto contrattuale.</w:t>
      </w:r>
    </w:p>
    <w:p w:rsidR="001230DC" w:rsidRPr="00EF7EEB" w:rsidRDefault="001230DC" w:rsidP="001230DC">
      <w:pPr>
        <w:pStyle w:val="Nessunaspaziatura"/>
        <w:spacing w:line="360" w:lineRule="auto"/>
        <w:jc w:val="both"/>
        <w:rPr>
          <w:rFonts w:ascii="Georgia" w:hAnsi="Georgia"/>
          <w:sz w:val="24"/>
          <w:szCs w:val="24"/>
        </w:rPr>
      </w:pPr>
      <w:r w:rsidRPr="00EF7EEB">
        <w:rPr>
          <w:rFonts w:ascii="Georgia" w:hAnsi="Georgia"/>
          <w:sz w:val="24"/>
          <w:szCs w:val="24"/>
        </w:rPr>
        <w:t>Da qui gli sforzi della giurisprudenza, tesi a individuare una soluzione più rispondente alle finalità della disciplina in esame. In particolare, nel tentativo di risolvere la questione, è stata riconosciuta la possibilità di colpire soltanto le singole clausole contrattuali riconducibili all’abuso. A questa soluzione è giunto il Tribunale di Massa Carrara</w:t>
      </w:r>
      <w:r w:rsidR="00582A97" w:rsidRPr="00EF7EEB">
        <w:rPr>
          <w:rStyle w:val="Rimandonotaapidipagina"/>
          <w:rFonts w:ascii="Georgia" w:hAnsi="Georgia"/>
          <w:i/>
          <w:sz w:val="24"/>
          <w:szCs w:val="24"/>
        </w:rPr>
        <w:footnoteReference w:id="3"/>
      </w:r>
      <w:r w:rsidRPr="00EF7EEB">
        <w:rPr>
          <w:rFonts w:ascii="Georgia" w:hAnsi="Georgia"/>
          <w:sz w:val="24"/>
          <w:szCs w:val="24"/>
        </w:rPr>
        <w:t xml:space="preserve">, in un caso che è stato definito «pilota», in quanto in tale occasione ha trovato probabilmente per la prima volta applicazione l’art. 9 l. subfornitura, nella parte in cui dispone la nullità dei patti che realizzano l’abuso. La controversia si era originata nell’ambito di un contratto di somministrazione di carburanti misto a comodato di attrezzature. Il contratto conteneva una clausola che prevedeva l’esclusiva della fornitura, per cui il gestore non avrebbe potuto rifornirsi da altre compagnie petrolifere. Nell’accordo era contemplata altresì una clausola che consentiva alla società somministrante di determinare in maniera unilaterale e senza alcuna limitazione il prezzo del carburante alla pompa. La compagnia petrolifera effettuava differenziazioni sui prezzi di cessione dei carburanti ai vari gestori dei distributori appartenenti al proprio marchio, ed imponeva al gestore ricorrente </w:t>
      </w:r>
      <w:r>
        <w:rPr>
          <w:rFonts w:ascii="Georgia" w:hAnsi="Georgia"/>
          <w:sz w:val="24"/>
          <w:szCs w:val="24"/>
        </w:rPr>
        <w:t xml:space="preserve">di praticare </w:t>
      </w:r>
      <w:r w:rsidRPr="00EF7EEB">
        <w:rPr>
          <w:rFonts w:ascii="Georgia" w:hAnsi="Georgia"/>
          <w:sz w:val="24"/>
          <w:szCs w:val="24"/>
        </w:rPr>
        <w:t xml:space="preserve">un prezzo molto più alto di quello </w:t>
      </w:r>
      <w:r>
        <w:rPr>
          <w:rFonts w:ascii="Georgia" w:hAnsi="Georgia"/>
          <w:sz w:val="24"/>
          <w:szCs w:val="24"/>
        </w:rPr>
        <w:t>imposto</w:t>
      </w:r>
      <w:r w:rsidRPr="00EF7EEB">
        <w:rPr>
          <w:rFonts w:ascii="Georgia" w:hAnsi="Georgia"/>
          <w:sz w:val="24"/>
          <w:szCs w:val="24"/>
        </w:rPr>
        <w:t xml:space="preserve"> agli altri gestori.</w:t>
      </w:r>
    </w:p>
    <w:p w:rsidR="001230DC" w:rsidRPr="00EF7EEB" w:rsidRDefault="001230DC" w:rsidP="001230DC">
      <w:pPr>
        <w:pStyle w:val="Nessunaspaziatura"/>
        <w:spacing w:line="360" w:lineRule="auto"/>
        <w:jc w:val="both"/>
        <w:rPr>
          <w:rFonts w:ascii="Georgia" w:hAnsi="Georgia"/>
          <w:sz w:val="24"/>
          <w:szCs w:val="24"/>
        </w:rPr>
      </w:pPr>
      <w:r w:rsidRPr="00EF7EEB">
        <w:rPr>
          <w:rFonts w:ascii="Georgia" w:hAnsi="Georgia"/>
          <w:sz w:val="24"/>
          <w:szCs w:val="24"/>
        </w:rPr>
        <w:t xml:space="preserve">Il giudice non ha esitato ad applicare al caso di specie l’art. 9 l. subfornitura, riferibile al rapporto tra gestore e compagnia petrolifera in virtù dell’art. 17, comma 3, d.l. n. 1 del 2012, </w:t>
      </w:r>
      <w:r w:rsidR="00A020D6">
        <w:rPr>
          <w:rFonts w:ascii="Georgia" w:hAnsi="Georgia"/>
          <w:sz w:val="24"/>
          <w:szCs w:val="24"/>
        </w:rPr>
        <w:t xml:space="preserve">convertito in </w:t>
      </w:r>
      <w:r w:rsidRPr="00EF7EEB">
        <w:rPr>
          <w:rFonts w:ascii="Georgia" w:hAnsi="Georgia"/>
          <w:sz w:val="24"/>
          <w:szCs w:val="24"/>
        </w:rPr>
        <w:t>l. n. 27 del 2012</w:t>
      </w:r>
      <w:r w:rsidRPr="00EF7EEB">
        <w:rPr>
          <w:rStyle w:val="Rimandonotaapidipagina"/>
          <w:rFonts w:ascii="Georgia" w:hAnsi="Georgia"/>
          <w:sz w:val="24"/>
          <w:szCs w:val="24"/>
        </w:rPr>
        <w:footnoteReference w:id="4"/>
      </w:r>
      <w:r w:rsidRPr="00EF7EEB">
        <w:rPr>
          <w:rFonts w:ascii="Georgia" w:hAnsi="Georgia"/>
          <w:sz w:val="24"/>
          <w:szCs w:val="24"/>
        </w:rPr>
        <w:t xml:space="preserve">. Il Tribunale ha ritenuto che ricorresse un abuso di </w:t>
      </w:r>
      <w:r w:rsidRPr="00EF7EEB">
        <w:rPr>
          <w:rFonts w:ascii="Georgia" w:hAnsi="Georgia"/>
          <w:sz w:val="24"/>
          <w:szCs w:val="24"/>
        </w:rPr>
        <w:lastRenderedPageBreak/>
        <w:t xml:space="preserve">dipendenza economica, in ragione della presenza delle anzidette clausole, ed ha dichiarato la nullità parziale della clausola relativa al prezzo. Ma una volta fatto ciò, il decidente ha dovuto risolvere un’altra questione: quella concernente la </w:t>
      </w:r>
      <w:r>
        <w:rPr>
          <w:rFonts w:ascii="Georgia" w:hAnsi="Georgia"/>
          <w:sz w:val="24"/>
          <w:szCs w:val="24"/>
        </w:rPr>
        <w:t xml:space="preserve">clausola relativa alla </w:t>
      </w:r>
      <w:r w:rsidRPr="00EF7EEB">
        <w:rPr>
          <w:rFonts w:ascii="Georgia" w:hAnsi="Georgia"/>
          <w:sz w:val="24"/>
          <w:szCs w:val="24"/>
        </w:rPr>
        <w:t>determinazione del prezzo</w:t>
      </w:r>
      <w:r>
        <w:rPr>
          <w:rFonts w:ascii="Georgia" w:hAnsi="Georgia"/>
          <w:sz w:val="24"/>
          <w:szCs w:val="24"/>
        </w:rPr>
        <w:t xml:space="preserve"> da praticare alla pompa</w:t>
      </w:r>
      <w:r w:rsidRPr="00EF7EEB">
        <w:rPr>
          <w:rFonts w:ascii="Georgia" w:hAnsi="Georgia"/>
          <w:sz w:val="24"/>
          <w:szCs w:val="24"/>
        </w:rPr>
        <w:t xml:space="preserve">. Il giudice </w:t>
      </w:r>
      <w:r>
        <w:rPr>
          <w:rFonts w:ascii="Georgia" w:hAnsi="Georgia"/>
          <w:sz w:val="24"/>
          <w:szCs w:val="24"/>
        </w:rPr>
        <w:t>ha ritenuto di poter rideterminare tale prezzo, facendo riferimento</w:t>
      </w:r>
      <w:r w:rsidRPr="00EF7EEB">
        <w:rPr>
          <w:rFonts w:ascii="Georgia" w:hAnsi="Georgia"/>
          <w:sz w:val="24"/>
          <w:szCs w:val="24"/>
        </w:rPr>
        <w:t xml:space="preserve"> al prezzo </w:t>
      </w:r>
      <w:r>
        <w:rPr>
          <w:rFonts w:ascii="Georgia" w:hAnsi="Georgia"/>
          <w:sz w:val="24"/>
          <w:szCs w:val="24"/>
        </w:rPr>
        <w:t>imposto</w:t>
      </w:r>
      <w:r w:rsidRPr="00EF7EEB">
        <w:rPr>
          <w:rFonts w:ascii="Georgia" w:hAnsi="Georgia"/>
          <w:sz w:val="24"/>
          <w:szCs w:val="24"/>
        </w:rPr>
        <w:t xml:space="preserve"> dal somministrante ad altro gestore affiliato alla propria rete commerciale e operante nel medesimo mercato. In quest’ottica, ad avviso del giudice, non sarebbe stata violata l’autonomia negoziale del somministrante, perché il prezzo considerato era stato determinato da costui, ancorché nell’ambito di un rapporto con un soggetto diverso.</w:t>
      </w:r>
    </w:p>
    <w:p w:rsidR="00BF310E" w:rsidRPr="00EF7EEB" w:rsidRDefault="001230DC" w:rsidP="001230DC">
      <w:pPr>
        <w:pStyle w:val="Nessunaspaziatura"/>
        <w:spacing w:line="360" w:lineRule="auto"/>
        <w:jc w:val="both"/>
        <w:rPr>
          <w:rFonts w:ascii="Georgia" w:hAnsi="Georgia"/>
          <w:sz w:val="24"/>
          <w:szCs w:val="24"/>
        </w:rPr>
      </w:pPr>
      <w:r w:rsidRPr="00EF7EEB">
        <w:rPr>
          <w:rFonts w:ascii="Georgia" w:hAnsi="Georgia"/>
          <w:sz w:val="24"/>
          <w:szCs w:val="24"/>
        </w:rPr>
        <w:t xml:space="preserve">Per addivenire a </w:t>
      </w:r>
      <w:r>
        <w:rPr>
          <w:rFonts w:ascii="Georgia" w:hAnsi="Georgia"/>
          <w:sz w:val="24"/>
          <w:szCs w:val="24"/>
        </w:rPr>
        <w:t>sì fatta</w:t>
      </w:r>
      <w:r w:rsidRPr="00EF7EEB">
        <w:rPr>
          <w:rFonts w:ascii="Georgia" w:hAnsi="Georgia"/>
          <w:sz w:val="24"/>
          <w:szCs w:val="24"/>
        </w:rPr>
        <w:t xml:space="preserve"> soluzione, il Tribunale si è chiesto se fosse possibile applicare l’art. 1339 c.c. In verità, la risposta </w:t>
      </w:r>
      <w:r>
        <w:rPr>
          <w:rFonts w:ascii="Georgia" w:hAnsi="Georgia"/>
          <w:sz w:val="24"/>
          <w:szCs w:val="24"/>
        </w:rPr>
        <w:t>sembrerebbe</w:t>
      </w:r>
      <w:r w:rsidRPr="00EF7EEB">
        <w:rPr>
          <w:rFonts w:ascii="Georgia" w:hAnsi="Georgia"/>
          <w:sz w:val="24"/>
          <w:szCs w:val="24"/>
        </w:rPr>
        <w:t xml:space="preserve"> negativa: la norma richiede che si tratti di clausole, prezzi di beni o di servizi imposti dalla legge. In questo caso però non vi erano clausole o prezzi imposti dalla legge, quindi la norma non avrebbe potuto trovare applicazione. Tuttavia, il giudice ha ritenuto di poter procedere a una sostituzione della clausola pattizia con una previsione diversa, sulla base di un non precisato «divieto di pratiche discriminatorie». Segnatamente, il giudicante ha ritenuto di dover esaminare la questione nell’ottica della tutela del contraente debole e della dissuasione di condotte discriminatorie: l’intervento integrativo giudiziale sarebbe consentito nei casi come quello di specie, perché diversamente opinando la parte debole non riceverebbe tutela. Se infatti fosse dichiarato nullo l’intero contratto, il gestore sarebbe costretto a trovare un nuovo somministrante, e questo piuttosto che tutelarlo lo danneggerebbe ulteriormente.  Il divieto di discriminazione consentirebbe di individuare la regola del caso concreto </w:t>
      </w:r>
      <w:r w:rsidRPr="00EF7EEB">
        <w:rPr>
          <w:rFonts w:ascii="Georgia" w:hAnsi="Georgia"/>
          <w:i/>
          <w:sz w:val="24"/>
          <w:szCs w:val="24"/>
        </w:rPr>
        <w:t>per relationem</w:t>
      </w:r>
      <w:r w:rsidRPr="00EF7EEB">
        <w:rPr>
          <w:rFonts w:ascii="Georgia" w:hAnsi="Georgia"/>
          <w:sz w:val="24"/>
          <w:szCs w:val="24"/>
        </w:rPr>
        <w:t xml:space="preserve"> e cioè con riferimento al regolamento contrattuale previsto nelle situazioni analoghe, che fungono da termine comparativo, per cui l’intervento del giudice non sarebbe in questi casi «creativo». D’altra parte, secondo quanto si legge nella pronuncia in commento, l’autonomia negoziale del somministrante non sarebbe stata meritevole di essere tutelata, quindi l’interesse del gestore sarebbe risultato prevalente.</w:t>
      </w:r>
    </w:p>
    <w:p w:rsidR="001230DC" w:rsidRDefault="001230DC" w:rsidP="00EF7EEB">
      <w:pPr>
        <w:pStyle w:val="Nessunaspaziatura"/>
        <w:spacing w:line="360" w:lineRule="auto"/>
        <w:jc w:val="both"/>
        <w:rPr>
          <w:rFonts w:ascii="Georgia" w:hAnsi="Georgia"/>
          <w:i/>
          <w:sz w:val="24"/>
          <w:szCs w:val="24"/>
        </w:rPr>
      </w:pPr>
    </w:p>
    <w:p w:rsidR="00AF7F0B" w:rsidRPr="00EF7EEB" w:rsidRDefault="00BF310E" w:rsidP="00EF7EEB">
      <w:pPr>
        <w:pStyle w:val="Nessunaspaziatura"/>
        <w:spacing w:line="360" w:lineRule="auto"/>
        <w:jc w:val="both"/>
        <w:rPr>
          <w:rFonts w:ascii="Georgia" w:hAnsi="Georgia"/>
          <w:i/>
          <w:sz w:val="24"/>
          <w:szCs w:val="24"/>
        </w:rPr>
      </w:pPr>
      <w:r w:rsidRPr="00EF7EEB">
        <w:rPr>
          <w:rFonts w:ascii="Georgia" w:hAnsi="Georgia"/>
          <w:i/>
          <w:sz w:val="24"/>
          <w:szCs w:val="24"/>
        </w:rPr>
        <w:t>3. La portata dell’art. 9 l. subfornitura (</w:t>
      </w:r>
      <w:proofErr w:type="gramStart"/>
      <w:r w:rsidRPr="00EF7EEB">
        <w:rPr>
          <w:rFonts w:ascii="Georgia" w:hAnsi="Georgia"/>
          <w:i/>
          <w:sz w:val="24"/>
          <w:szCs w:val="24"/>
        </w:rPr>
        <w:t>Cass.,</w:t>
      </w:r>
      <w:proofErr w:type="gramEnd"/>
      <w:r w:rsidRPr="00EF7EEB">
        <w:rPr>
          <w:rFonts w:ascii="Georgia" w:hAnsi="Georgia"/>
          <w:i/>
          <w:sz w:val="24"/>
          <w:szCs w:val="24"/>
        </w:rPr>
        <w:t xml:space="preserve"> Sez. Un., 25 novembre 2011, n. 24906)</w:t>
      </w:r>
      <w:r w:rsidR="00111B72" w:rsidRPr="00EF7EEB">
        <w:rPr>
          <w:rFonts w:ascii="Georgia" w:hAnsi="Georgia"/>
          <w:i/>
          <w:sz w:val="24"/>
          <w:szCs w:val="24"/>
        </w:rPr>
        <w:t>.</w:t>
      </w:r>
    </w:p>
    <w:p w:rsidR="009E4087" w:rsidRDefault="00BF310E" w:rsidP="009E4087">
      <w:pPr>
        <w:pStyle w:val="Nessunaspaziatura"/>
        <w:spacing w:line="360" w:lineRule="auto"/>
        <w:jc w:val="both"/>
        <w:rPr>
          <w:rFonts w:ascii="Georgia" w:hAnsi="Georgia"/>
          <w:sz w:val="24"/>
          <w:szCs w:val="24"/>
        </w:rPr>
      </w:pPr>
      <w:r w:rsidRPr="00EF7EEB">
        <w:rPr>
          <w:rFonts w:ascii="Georgia" w:hAnsi="Georgia"/>
          <w:sz w:val="24"/>
          <w:szCs w:val="24"/>
        </w:rPr>
        <w:t>Come anticipato in premessa, dottrina e giurisprudenza si sono interrogate sulla portata dell’art. 9 l. subfornitura, domandosi se lo stesso potesse trovare appl</w:t>
      </w:r>
      <w:r w:rsidR="009E4087">
        <w:rPr>
          <w:rFonts w:ascii="Georgia" w:hAnsi="Georgia"/>
          <w:sz w:val="24"/>
          <w:szCs w:val="24"/>
        </w:rPr>
        <w:t xml:space="preserve">icazione anche al di </w:t>
      </w:r>
      <w:r w:rsidR="009E4087">
        <w:rPr>
          <w:rFonts w:ascii="Georgia" w:hAnsi="Georgia"/>
          <w:sz w:val="24"/>
          <w:szCs w:val="24"/>
        </w:rPr>
        <w:lastRenderedPageBreak/>
        <w:t>fuori del contratto di</w:t>
      </w:r>
      <w:r w:rsidRPr="00EF7EEB">
        <w:rPr>
          <w:rFonts w:ascii="Georgia" w:hAnsi="Georgia"/>
          <w:sz w:val="24"/>
          <w:szCs w:val="24"/>
        </w:rPr>
        <w:t xml:space="preserve"> subfornitura</w:t>
      </w:r>
      <w:r w:rsidR="009E4087" w:rsidRPr="00EF7EEB">
        <w:rPr>
          <w:rStyle w:val="Rimandonotaapidipagina"/>
          <w:rFonts w:ascii="Georgia" w:hAnsi="Georgia"/>
          <w:sz w:val="24"/>
          <w:szCs w:val="24"/>
        </w:rPr>
        <w:footnoteReference w:id="5"/>
      </w:r>
      <w:r w:rsidRPr="00EF7EEB">
        <w:rPr>
          <w:rFonts w:ascii="Georgia" w:hAnsi="Georgia"/>
          <w:sz w:val="24"/>
          <w:szCs w:val="24"/>
        </w:rPr>
        <w:t xml:space="preserve">. </w:t>
      </w:r>
      <w:r w:rsidR="009E4087">
        <w:rPr>
          <w:rFonts w:ascii="Georgia" w:hAnsi="Georgia"/>
          <w:sz w:val="24"/>
          <w:szCs w:val="24"/>
        </w:rPr>
        <w:t>Dirimente è stato sul punto un intervento della Corte di cassazione</w:t>
      </w:r>
      <w:r w:rsidR="009E4087" w:rsidRPr="00EF7EEB">
        <w:rPr>
          <w:rStyle w:val="Rimandonotaapidipagina"/>
          <w:rFonts w:ascii="Georgia" w:hAnsi="Georgia"/>
          <w:sz w:val="24"/>
          <w:szCs w:val="24"/>
        </w:rPr>
        <w:footnoteReference w:id="6"/>
      </w:r>
      <w:r w:rsidR="009E4087">
        <w:rPr>
          <w:rFonts w:ascii="Georgia" w:hAnsi="Georgia"/>
          <w:sz w:val="24"/>
          <w:szCs w:val="24"/>
        </w:rPr>
        <w:t xml:space="preserve">. </w:t>
      </w:r>
    </w:p>
    <w:p w:rsidR="00BF310E" w:rsidRPr="00EF7EEB" w:rsidRDefault="009E4087" w:rsidP="009E4087">
      <w:pPr>
        <w:pStyle w:val="Nessunaspaziatura"/>
        <w:spacing w:line="360" w:lineRule="auto"/>
        <w:jc w:val="both"/>
        <w:rPr>
          <w:rFonts w:ascii="Georgia" w:hAnsi="Georgia"/>
          <w:sz w:val="24"/>
          <w:szCs w:val="24"/>
        </w:rPr>
      </w:pPr>
      <w:r>
        <w:rPr>
          <w:rFonts w:ascii="Georgia" w:hAnsi="Georgia"/>
          <w:sz w:val="24"/>
          <w:szCs w:val="24"/>
        </w:rPr>
        <w:t>La controversia che ha dato origine alla decisione muoveva da un’ipotesi di recesso.</w:t>
      </w:r>
      <w:r w:rsidR="00BF310E" w:rsidRPr="00EF7EEB">
        <w:rPr>
          <w:rFonts w:ascii="Georgia" w:hAnsi="Georgia"/>
          <w:sz w:val="24"/>
          <w:szCs w:val="24"/>
        </w:rPr>
        <w:t xml:space="preserve"> Nei rapporti di durata, tale diritto consente di porre un termine al contratto. Per tale ragione, l’ordinamento non osta all’inserimento di una clausola contrattuale che attribuisca un diritto di recesso </w:t>
      </w:r>
      <w:r w:rsidR="00BF310E" w:rsidRPr="00EF7EEB">
        <w:rPr>
          <w:rFonts w:ascii="Georgia" w:hAnsi="Georgia"/>
          <w:i/>
          <w:sz w:val="24"/>
          <w:szCs w:val="24"/>
        </w:rPr>
        <w:t>ad nutum</w:t>
      </w:r>
      <w:r w:rsidR="00BF310E" w:rsidRPr="00EF7EEB">
        <w:rPr>
          <w:rFonts w:ascii="Georgia" w:hAnsi="Georgia"/>
          <w:sz w:val="24"/>
          <w:szCs w:val="24"/>
        </w:rPr>
        <w:t xml:space="preserve">. Tuttavia, l’esercizio di tale diritto, soprattutto nell’ambito di taluni rapporti, come quelli di distribuzione, può comportare un pregiudizio alle ragioni della parte che si trova in una situazione di dipendenza economica. </w:t>
      </w:r>
    </w:p>
    <w:p w:rsidR="00AF7F0B" w:rsidRPr="00EF7EEB" w:rsidRDefault="000F4E88" w:rsidP="00EF7EEB">
      <w:pPr>
        <w:pStyle w:val="Nessunaspaziatura"/>
        <w:spacing w:line="360" w:lineRule="auto"/>
        <w:jc w:val="both"/>
        <w:rPr>
          <w:rFonts w:ascii="Georgia" w:hAnsi="Georgia"/>
          <w:sz w:val="24"/>
          <w:szCs w:val="24"/>
        </w:rPr>
      </w:pPr>
      <w:r w:rsidRPr="00EF7EEB">
        <w:rPr>
          <w:rFonts w:ascii="Georgia" w:hAnsi="Georgia"/>
          <w:sz w:val="24"/>
          <w:szCs w:val="24"/>
        </w:rPr>
        <w:t xml:space="preserve">Nel caso di specie, </w:t>
      </w:r>
      <w:r w:rsidR="00AF7F0B" w:rsidRPr="00EF7EEB">
        <w:rPr>
          <w:rFonts w:ascii="Georgia" w:hAnsi="Georgia"/>
          <w:sz w:val="24"/>
          <w:szCs w:val="24"/>
        </w:rPr>
        <w:t>la Società Alfa e la Società Beta</w:t>
      </w:r>
      <w:r w:rsidRPr="00EF7EEB">
        <w:rPr>
          <w:rFonts w:ascii="Georgia" w:hAnsi="Georgia"/>
          <w:sz w:val="24"/>
          <w:szCs w:val="24"/>
        </w:rPr>
        <w:t xml:space="preserve"> avevano stipulato un contratto di distribuzione di veicoli. La società Beta aveva posto in essere comportamenti soltanto</w:t>
      </w:r>
      <w:r w:rsidR="00AF7F0B" w:rsidRPr="00EF7EEB">
        <w:rPr>
          <w:rFonts w:ascii="Georgia" w:hAnsi="Georgia"/>
          <w:sz w:val="24"/>
          <w:szCs w:val="24"/>
        </w:rPr>
        <w:t xml:space="preserve"> in parte apparentemente consentiti dal contratto di concessione di vendita delle mac</w:t>
      </w:r>
      <w:r w:rsidRPr="00EF7EEB">
        <w:rPr>
          <w:rFonts w:ascii="Georgia" w:hAnsi="Georgia"/>
          <w:sz w:val="24"/>
          <w:szCs w:val="24"/>
        </w:rPr>
        <w:t>chine, con obbligo di esclusiva. Tali comportamenti, ad avviso della società Alfa, integravano delle vere e proprie ipotesi di</w:t>
      </w:r>
      <w:r w:rsidR="00AF7F0B" w:rsidRPr="00EF7EEB">
        <w:rPr>
          <w:rFonts w:ascii="Georgia" w:hAnsi="Georgia"/>
          <w:sz w:val="24"/>
          <w:szCs w:val="24"/>
        </w:rPr>
        <w:t xml:space="preserve"> abuso </w:t>
      </w:r>
      <w:r w:rsidRPr="00EF7EEB">
        <w:rPr>
          <w:rFonts w:ascii="Georgia" w:hAnsi="Georgia"/>
          <w:sz w:val="24"/>
          <w:szCs w:val="24"/>
        </w:rPr>
        <w:t>di</w:t>
      </w:r>
      <w:r w:rsidR="00AF7F0B" w:rsidRPr="00EF7EEB">
        <w:rPr>
          <w:rFonts w:ascii="Georgia" w:hAnsi="Georgia"/>
          <w:sz w:val="24"/>
          <w:szCs w:val="24"/>
        </w:rPr>
        <w:t xml:space="preserve"> </w:t>
      </w:r>
      <w:r w:rsidR="0004423B" w:rsidRPr="00EF7EEB">
        <w:rPr>
          <w:rFonts w:ascii="Georgia" w:hAnsi="Georgia"/>
          <w:sz w:val="24"/>
          <w:szCs w:val="24"/>
        </w:rPr>
        <w:t>dipendenza economica</w:t>
      </w:r>
      <w:r w:rsidR="0007701A" w:rsidRPr="00EF7EEB">
        <w:rPr>
          <w:rFonts w:ascii="Georgia" w:hAnsi="Georgia"/>
          <w:sz w:val="24"/>
          <w:szCs w:val="24"/>
        </w:rPr>
        <w:t>, determinando dapprima</w:t>
      </w:r>
      <w:r w:rsidRPr="00EF7EEB">
        <w:rPr>
          <w:rFonts w:ascii="Georgia" w:hAnsi="Georgia"/>
          <w:sz w:val="24"/>
          <w:szCs w:val="24"/>
        </w:rPr>
        <w:t xml:space="preserve"> un </w:t>
      </w:r>
      <w:r w:rsidR="00AF7F0B" w:rsidRPr="00EF7EEB">
        <w:rPr>
          <w:rFonts w:ascii="Georgia" w:hAnsi="Georgia"/>
          <w:sz w:val="24"/>
          <w:szCs w:val="24"/>
        </w:rPr>
        <w:t>indebolimento e</w:t>
      </w:r>
      <w:r w:rsidRPr="00EF7EEB">
        <w:rPr>
          <w:rFonts w:ascii="Georgia" w:hAnsi="Georgia"/>
          <w:sz w:val="24"/>
          <w:szCs w:val="24"/>
        </w:rPr>
        <w:t xml:space="preserve"> in seguito</w:t>
      </w:r>
      <w:r w:rsidR="00AF7F0B" w:rsidRPr="00EF7EEB">
        <w:rPr>
          <w:rFonts w:ascii="Georgia" w:hAnsi="Georgia"/>
          <w:sz w:val="24"/>
          <w:szCs w:val="24"/>
        </w:rPr>
        <w:t xml:space="preserve"> crisi</w:t>
      </w:r>
      <w:r w:rsidRPr="00EF7EEB">
        <w:rPr>
          <w:rFonts w:ascii="Georgia" w:hAnsi="Georgia"/>
          <w:sz w:val="24"/>
          <w:szCs w:val="24"/>
        </w:rPr>
        <w:t xml:space="preserve"> una</w:t>
      </w:r>
      <w:r w:rsidR="00AF7F0B" w:rsidRPr="00EF7EEB">
        <w:rPr>
          <w:rFonts w:ascii="Georgia" w:hAnsi="Georgia"/>
          <w:sz w:val="24"/>
          <w:szCs w:val="24"/>
        </w:rPr>
        <w:t xml:space="preserve"> </w:t>
      </w:r>
      <w:r w:rsidRPr="00EF7EEB">
        <w:rPr>
          <w:rFonts w:ascii="Georgia" w:hAnsi="Georgia"/>
          <w:sz w:val="24"/>
          <w:szCs w:val="24"/>
        </w:rPr>
        <w:t xml:space="preserve">crisi della Società Alfa; la quale era stata addirittura costretta </w:t>
      </w:r>
      <w:r w:rsidR="00AF7F0B" w:rsidRPr="00EF7EEB">
        <w:rPr>
          <w:rFonts w:ascii="Georgia" w:hAnsi="Georgia"/>
          <w:sz w:val="24"/>
          <w:szCs w:val="24"/>
        </w:rPr>
        <w:t>a chiedere l’ammi</w:t>
      </w:r>
      <w:r w:rsidRPr="00EF7EEB">
        <w:rPr>
          <w:rFonts w:ascii="Georgia" w:hAnsi="Georgia"/>
          <w:sz w:val="24"/>
          <w:szCs w:val="24"/>
        </w:rPr>
        <w:t xml:space="preserve">ssione al concordato preventivo. </w:t>
      </w:r>
      <w:r w:rsidR="00AF7F0B" w:rsidRPr="00EF7EEB">
        <w:rPr>
          <w:rFonts w:ascii="Georgia" w:hAnsi="Georgia"/>
          <w:sz w:val="24"/>
          <w:szCs w:val="24"/>
        </w:rPr>
        <w:t>La Alfa era stata</w:t>
      </w:r>
      <w:r w:rsidR="009E4087">
        <w:rPr>
          <w:rFonts w:ascii="Georgia" w:hAnsi="Georgia"/>
          <w:sz w:val="24"/>
          <w:szCs w:val="24"/>
        </w:rPr>
        <w:t xml:space="preserve"> spinta</w:t>
      </w:r>
      <w:r w:rsidR="00AF7F0B" w:rsidRPr="00EF7EEB">
        <w:rPr>
          <w:rFonts w:ascii="Georgia" w:hAnsi="Georgia"/>
          <w:sz w:val="24"/>
          <w:szCs w:val="24"/>
        </w:rPr>
        <w:t xml:space="preserve"> </w:t>
      </w:r>
      <w:r w:rsidRPr="00EF7EEB">
        <w:rPr>
          <w:rFonts w:ascii="Georgia" w:hAnsi="Georgia"/>
          <w:sz w:val="24"/>
          <w:szCs w:val="24"/>
        </w:rPr>
        <w:t>dalla società Beta</w:t>
      </w:r>
      <w:r w:rsidR="00AF7F0B" w:rsidRPr="00EF7EEB">
        <w:rPr>
          <w:rFonts w:ascii="Georgia" w:hAnsi="Georgia"/>
          <w:sz w:val="24"/>
          <w:szCs w:val="24"/>
        </w:rPr>
        <w:t xml:space="preserve"> a investire in settor</w:t>
      </w:r>
      <w:r w:rsidRPr="00EF7EEB">
        <w:rPr>
          <w:rFonts w:ascii="Georgia" w:hAnsi="Georgia"/>
          <w:sz w:val="24"/>
          <w:szCs w:val="24"/>
        </w:rPr>
        <w:t>i poco profittevoli, in quanto q</w:t>
      </w:r>
      <w:r w:rsidR="009E4087">
        <w:rPr>
          <w:rFonts w:ascii="Georgia" w:hAnsi="Georgia"/>
          <w:sz w:val="24"/>
          <w:szCs w:val="24"/>
        </w:rPr>
        <w:t xml:space="preserve">uest’ultima: </w:t>
      </w:r>
      <w:r w:rsidRPr="00EF7EEB">
        <w:rPr>
          <w:rFonts w:ascii="Georgia" w:hAnsi="Georgia"/>
          <w:sz w:val="24"/>
          <w:szCs w:val="24"/>
        </w:rPr>
        <w:t>aveva</w:t>
      </w:r>
      <w:r w:rsidR="00AF7F0B" w:rsidRPr="00EF7EEB">
        <w:rPr>
          <w:rFonts w:ascii="Georgia" w:hAnsi="Georgia"/>
          <w:sz w:val="24"/>
          <w:szCs w:val="24"/>
        </w:rPr>
        <w:t xml:space="preserve"> </w:t>
      </w:r>
      <w:r w:rsidR="00AF7F0B" w:rsidRPr="00EF7EEB">
        <w:rPr>
          <w:rFonts w:ascii="Georgia" w:hAnsi="Georgia"/>
          <w:sz w:val="24"/>
          <w:szCs w:val="24"/>
        </w:rPr>
        <w:lastRenderedPageBreak/>
        <w:t>modificato i termini di paga</w:t>
      </w:r>
      <w:r w:rsidRPr="00EF7EEB">
        <w:rPr>
          <w:rFonts w:ascii="Georgia" w:hAnsi="Georgia"/>
          <w:sz w:val="24"/>
          <w:szCs w:val="24"/>
        </w:rPr>
        <w:t xml:space="preserve">mento previsti nel contratto; aveva </w:t>
      </w:r>
      <w:r w:rsidR="00AF7F0B" w:rsidRPr="00EF7EEB">
        <w:rPr>
          <w:rFonts w:ascii="Georgia" w:hAnsi="Georgia"/>
          <w:sz w:val="24"/>
          <w:szCs w:val="24"/>
        </w:rPr>
        <w:t>escluso la Alfa dal servizio for</w:t>
      </w:r>
      <w:r w:rsidRPr="00EF7EEB">
        <w:rPr>
          <w:rFonts w:ascii="Georgia" w:hAnsi="Georgia"/>
          <w:sz w:val="24"/>
          <w:szCs w:val="24"/>
        </w:rPr>
        <w:t>nito dalla Finanziaria Beta; s</w:t>
      </w:r>
      <w:r w:rsidR="00AF7F0B" w:rsidRPr="00EF7EEB">
        <w:rPr>
          <w:rFonts w:ascii="Georgia" w:hAnsi="Georgia"/>
          <w:sz w:val="24"/>
          <w:szCs w:val="24"/>
        </w:rPr>
        <w:t>i era avvalsa della facoltà concessagli dal contratto per negare l'ingresso nella compa</w:t>
      </w:r>
      <w:r w:rsidR="0007701A" w:rsidRPr="00EF7EEB">
        <w:rPr>
          <w:rFonts w:ascii="Georgia" w:hAnsi="Georgia"/>
          <w:sz w:val="24"/>
          <w:szCs w:val="24"/>
        </w:rPr>
        <w:t>gine azionaria dell'ing. T.</w:t>
      </w:r>
      <w:r w:rsidRPr="00EF7EEB">
        <w:rPr>
          <w:rFonts w:ascii="Georgia" w:hAnsi="Georgia"/>
          <w:sz w:val="24"/>
          <w:szCs w:val="24"/>
        </w:rPr>
        <w:t xml:space="preserve">; </w:t>
      </w:r>
      <w:r w:rsidR="00AF7F0B" w:rsidRPr="00EF7EEB">
        <w:rPr>
          <w:rFonts w:ascii="Georgia" w:hAnsi="Georgia"/>
          <w:sz w:val="24"/>
          <w:szCs w:val="24"/>
        </w:rPr>
        <w:t>soprattutto</w:t>
      </w:r>
      <w:r w:rsidRPr="00EF7EEB">
        <w:rPr>
          <w:rFonts w:ascii="Georgia" w:hAnsi="Georgia"/>
          <w:sz w:val="24"/>
          <w:szCs w:val="24"/>
        </w:rPr>
        <w:t>,</w:t>
      </w:r>
      <w:r w:rsidR="00AF7F0B" w:rsidRPr="00EF7EEB">
        <w:rPr>
          <w:rFonts w:ascii="Georgia" w:hAnsi="Georgia"/>
          <w:sz w:val="24"/>
          <w:szCs w:val="24"/>
        </w:rPr>
        <w:t xml:space="preserve"> aveva esercitato il recesso dal contratto, come pure pattiziamente previsto, ma senza negoziare le condizioni in termini di parità</w:t>
      </w:r>
      <w:r w:rsidR="001230DC">
        <w:rPr>
          <w:rFonts w:ascii="Georgia" w:hAnsi="Georgia"/>
          <w:sz w:val="24"/>
          <w:szCs w:val="24"/>
        </w:rPr>
        <w:t>.</w:t>
      </w:r>
    </w:p>
    <w:p w:rsidR="00AF7F0B" w:rsidRPr="00EF7EEB" w:rsidRDefault="000F4E88" w:rsidP="00EF7EEB">
      <w:pPr>
        <w:pStyle w:val="Nessunaspaziatura"/>
        <w:spacing w:line="360" w:lineRule="auto"/>
        <w:jc w:val="both"/>
        <w:rPr>
          <w:rFonts w:ascii="Georgia" w:hAnsi="Georgia"/>
          <w:sz w:val="24"/>
          <w:szCs w:val="24"/>
        </w:rPr>
      </w:pPr>
      <w:r w:rsidRPr="00EF7EEB">
        <w:rPr>
          <w:rFonts w:ascii="Georgia" w:hAnsi="Georgia"/>
          <w:sz w:val="24"/>
          <w:szCs w:val="24"/>
        </w:rPr>
        <w:t xml:space="preserve">La Corte di cassazione a S.U., </w:t>
      </w:r>
      <w:r w:rsidR="00C7199C" w:rsidRPr="00EF7EEB">
        <w:rPr>
          <w:rFonts w:ascii="Georgia" w:hAnsi="Georgia"/>
          <w:sz w:val="24"/>
          <w:szCs w:val="24"/>
        </w:rPr>
        <w:t>ancorché in linea</w:t>
      </w:r>
      <w:r w:rsidRPr="00EF7EEB">
        <w:rPr>
          <w:rFonts w:ascii="Georgia" w:hAnsi="Georgia"/>
          <w:sz w:val="24"/>
          <w:szCs w:val="24"/>
        </w:rPr>
        <w:t xml:space="preserve"> di </w:t>
      </w:r>
      <w:r w:rsidRPr="00EF7EEB">
        <w:rPr>
          <w:rFonts w:ascii="Georgia" w:hAnsi="Georgia"/>
          <w:i/>
          <w:sz w:val="24"/>
          <w:szCs w:val="24"/>
        </w:rPr>
        <w:t>obiter dictum</w:t>
      </w:r>
      <w:r w:rsidRPr="00EF7EEB">
        <w:rPr>
          <w:rFonts w:ascii="Georgia" w:hAnsi="Georgia"/>
          <w:sz w:val="24"/>
          <w:szCs w:val="24"/>
        </w:rPr>
        <w:t xml:space="preserve">, ha affermato che </w:t>
      </w:r>
      <w:r w:rsidR="00C7199C" w:rsidRPr="00EF7EEB">
        <w:rPr>
          <w:rFonts w:ascii="Georgia" w:hAnsi="Georgia"/>
          <w:sz w:val="24"/>
          <w:szCs w:val="24"/>
        </w:rPr>
        <w:t xml:space="preserve">l’art. 9 l. subfornitura </w:t>
      </w:r>
      <w:r w:rsidR="00AF7F0B" w:rsidRPr="00EF7EEB">
        <w:rPr>
          <w:rFonts w:ascii="Georgia" w:hAnsi="Georgia"/>
          <w:sz w:val="24"/>
          <w:szCs w:val="24"/>
        </w:rPr>
        <w:t>configura una fattispecie di applicazione gen</w:t>
      </w:r>
      <w:r w:rsidR="00EF7EEB" w:rsidRPr="00EF7EEB">
        <w:rPr>
          <w:rFonts w:ascii="Georgia" w:hAnsi="Georgia"/>
          <w:sz w:val="24"/>
          <w:szCs w:val="24"/>
        </w:rPr>
        <w:t>erale, che può prescindere dall’</w:t>
      </w:r>
      <w:r w:rsidR="00AF7F0B" w:rsidRPr="00EF7EEB">
        <w:rPr>
          <w:rFonts w:ascii="Georgia" w:hAnsi="Georgia"/>
          <w:sz w:val="24"/>
          <w:szCs w:val="24"/>
        </w:rPr>
        <w:t>esistenza di uno specifico rapporto di subfornitura, la quale presuppone, in primo luogo, la situazion</w:t>
      </w:r>
      <w:r w:rsidR="00EF7EEB" w:rsidRPr="00EF7EEB">
        <w:rPr>
          <w:rFonts w:ascii="Georgia" w:hAnsi="Georgia"/>
          <w:sz w:val="24"/>
          <w:szCs w:val="24"/>
        </w:rPr>
        <w:t>e di dipendenza economica di un’</w:t>
      </w:r>
      <w:r w:rsidR="00AF7F0B" w:rsidRPr="00EF7EEB">
        <w:rPr>
          <w:rFonts w:ascii="Georgia" w:hAnsi="Georgia"/>
          <w:sz w:val="24"/>
          <w:szCs w:val="24"/>
        </w:rPr>
        <w:t xml:space="preserve">impresa cliente nei confronti di una sua </w:t>
      </w:r>
      <w:r w:rsidR="00EF7EEB" w:rsidRPr="00EF7EEB">
        <w:rPr>
          <w:rFonts w:ascii="Georgia" w:hAnsi="Georgia"/>
          <w:sz w:val="24"/>
          <w:szCs w:val="24"/>
        </w:rPr>
        <w:t>fornitrice, in secondo luogo, l’</w:t>
      </w:r>
      <w:r w:rsidR="00AF7F0B" w:rsidRPr="00EF7EEB">
        <w:rPr>
          <w:rFonts w:ascii="Georgia" w:hAnsi="Georgia"/>
          <w:sz w:val="24"/>
          <w:szCs w:val="24"/>
        </w:rPr>
        <w:t>abuso che di tale situazione venga fatto, determinandosi un significativo squilibrio di diritti e di obblighi</w:t>
      </w:r>
      <w:r w:rsidRPr="00EF7EEB">
        <w:rPr>
          <w:rFonts w:ascii="Georgia" w:hAnsi="Georgia"/>
          <w:sz w:val="24"/>
          <w:szCs w:val="24"/>
        </w:rPr>
        <w:t>.</w:t>
      </w:r>
    </w:p>
    <w:p w:rsidR="00AF7F0B" w:rsidRDefault="000F4E88" w:rsidP="00EF7EEB">
      <w:pPr>
        <w:pStyle w:val="Nessunaspaziatura"/>
        <w:spacing w:line="360" w:lineRule="auto"/>
        <w:jc w:val="both"/>
        <w:rPr>
          <w:rFonts w:ascii="Georgia" w:hAnsi="Georgia"/>
          <w:sz w:val="24"/>
          <w:szCs w:val="24"/>
        </w:rPr>
      </w:pPr>
      <w:r w:rsidRPr="00EF7EEB">
        <w:rPr>
          <w:rFonts w:ascii="Georgia" w:hAnsi="Georgia"/>
          <w:sz w:val="24"/>
          <w:szCs w:val="24"/>
        </w:rPr>
        <w:t>A sostegno di tale conclusione la Cassazione ha valorizzato il dato letterale della disposizione. L</w:t>
      </w:r>
      <w:r w:rsidR="00AF7F0B" w:rsidRPr="00EF7EEB">
        <w:rPr>
          <w:rFonts w:ascii="Georgia" w:hAnsi="Georgia"/>
          <w:sz w:val="24"/>
          <w:szCs w:val="24"/>
        </w:rPr>
        <w:t>’art. 9 l. subfornitura parla</w:t>
      </w:r>
      <w:r w:rsidRPr="00EF7EEB">
        <w:rPr>
          <w:rFonts w:ascii="Georgia" w:hAnsi="Georgia"/>
          <w:sz w:val="24"/>
          <w:szCs w:val="24"/>
        </w:rPr>
        <w:t xml:space="preserve"> infatti di «imprese clienti o </w:t>
      </w:r>
      <w:r w:rsidR="00AF7F0B" w:rsidRPr="00EF7EEB">
        <w:rPr>
          <w:rFonts w:ascii="Georgia" w:hAnsi="Georgia"/>
          <w:sz w:val="24"/>
          <w:szCs w:val="24"/>
        </w:rPr>
        <w:t>fornitrici». Il termine «cliente» non è presente altrove nel testo della l. subfornitura</w:t>
      </w:r>
      <w:r w:rsidRPr="00EF7EEB">
        <w:rPr>
          <w:rFonts w:ascii="Georgia" w:hAnsi="Georgia"/>
          <w:sz w:val="24"/>
          <w:szCs w:val="24"/>
        </w:rPr>
        <w:t>, pertanto sembra che la Suprema corte abbia così ragionato:</w:t>
      </w:r>
      <w:r w:rsidR="00AF7F0B" w:rsidRPr="00EF7EEB">
        <w:rPr>
          <w:rFonts w:ascii="Georgia" w:hAnsi="Georgia"/>
          <w:sz w:val="24"/>
          <w:szCs w:val="24"/>
        </w:rPr>
        <w:t xml:space="preserve"> se il legislatore avesse voluto riferirsi solo al contratto di subfornitura avrebbe par</w:t>
      </w:r>
      <w:r w:rsidRPr="00EF7EEB">
        <w:rPr>
          <w:rFonts w:ascii="Georgia" w:hAnsi="Georgia"/>
          <w:sz w:val="24"/>
          <w:szCs w:val="24"/>
        </w:rPr>
        <w:t>lato di impresa «committente»; discorrendo</w:t>
      </w:r>
      <w:r w:rsidR="00AF7F0B" w:rsidRPr="00EF7EEB">
        <w:rPr>
          <w:rFonts w:ascii="Georgia" w:hAnsi="Georgia"/>
          <w:sz w:val="24"/>
          <w:szCs w:val="24"/>
        </w:rPr>
        <w:t xml:space="preserve"> di impresa «cliente» il legislatore avrebbe invece inteso riferirsi a qualsiasi contratto.</w:t>
      </w:r>
    </w:p>
    <w:p w:rsidR="001230DC" w:rsidRPr="00EF7EEB" w:rsidRDefault="001230DC" w:rsidP="00EF7EEB">
      <w:pPr>
        <w:pStyle w:val="Nessunaspaziatura"/>
        <w:spacing w:line="360" w:lineRule="auto"/>
        <w:jc w:val="both"/>
        <w:rPr>
          <w:rFonts w:ascii="Georgia" w:hAnsi="Georgia"/>
          <w:sz w:val="24"/>
          <w:szCs w:val="24"/>
        </w:rPr>
      </w:pPr>
    </w:p>
    <w:p w:rsidR="00AF7F0B" w:rsidRPr="00EF7EEB" w:rsidRDefault="001230DC" w:rsidP="00EF7EEB">
      <w:pPr>
        <w:pStyle w:val="Nessunaspaziatura"/>
        <w:spacing w:line="360" w:lineRule="auto"/>
        <w:jc w:val="both"/>
        <w:rPr>
          <w:rFonts w:ascii="Georgia" w:hAnsi="Georgia"/>
          <w:i/>
          <w:sz w:val="24"/>
          <w:szCs w:val="24"/>
        </w:rPr>
      </w:pPr>
      <w:r>
        <w:rPr>
          <w:rFonts w:ascii="Georgia" w:hAnsi="Georgia"/>
          <w:i/>
          <w:sz w:val="24"/>
          <w:szCs w:val="24"/>
        </w:rPr>
        <w:t>4</w:t>
      </w:r>
      <w:r w:rsidR="00111B72" w:rsidRPr="00EF7EEB">
        <w:rPr>
          <w:rFonts w:ascii="Georgia" w:hAnsi="Georgia"/>
          <w:i/>
          <w:sz w:val="24"/>
          <w:szCs w:val="24"/>
        </w:rPr>
        <w:t>. Divieto di abuso di dipedendenza economica e abuso del diritto (</w:t>
      </w:r>
      <w:r w:rsidR="009E3703">
        <w:rPr>
          <w:rFonts w:ascii="Georgia" w:hAnsi="Georgia"/>
          <w:i/>
          <w:sz w:val="24"/>
          <w:szCs w:val="24"/>
        </w:rPr>
        <w:t xml:space="preserve">commento a </w:t>
      </w:r>
      <w:r w:rsidR="00AF7F0B" w:rsidRPr="00EF7EEB">
        <w:rPr>
          <w:rFonts w:ascii="Georgia" w:hAnsi="Georgia"/>
          <w:i/>
          <w:sz w:val="24"/>
          <w:szCs w:val="24"/>
        </w:rPr>
        <w:t>Trib. Bergamo 4 gennaio 2017</w:t>
      </w:r>
      <w:r w:rsidR="00111B72" w:rsidRPr="00EF7EEB">
        <w:rPr>
          <w:rFonts w:ascii="Georgia" w:hAnsi="Georgia"/>
          <w:i/>
          <w:sz w:val="24"/>
          <w:szCs w:val="24"/>
        </w:rPr>
        <w:t>)</w:t>
      </w:r>
      <w:r w:rsidR="00EC32AD" w:rsidRPr="00EF7EEB">
        <w:rPr>
          <w:rFonts w:ascii="Georgia" w:hAnsi="Georgia"/>
          <w:i/>
          <w:sz w:val="24"/>
          <w:szCs w:val="24"/>
        </w:rPr>
        <w:t>.</w:t>
      </w:r>
    </w:p>
    <w:p w:rsidR="00C321D5" w:rsidRPr="00EF7EEB" w:rsidRDefault="004D473A" w:rsidP="00EF7EEB">
      <w:pPr>
        <w:pStyle w:val="Nessunaspaziatura"/>
        <w:spacing w:line="360" w:lineRule="auto"/>
        <w:jc w:val="both"/>
        <w:rPr>
          <w:rFonts w:ascii="Georgia" w:hAnsi="Georgia"/>
          <w:sz w:val="24"/>
          <w:szCs w:val="24"/>
        </w:rPr>
      </w:pPr>
      <w:r w:rsidRPr="00EF7EEB">
        <w:rPr>
          <w:rFonts w:ascii="Georgia" w:hAnsi="Georgia"/>
          <w:sz w:val="24"/>
          <w:szCs w:val="24"/>
        </w:rPr>
        <w:t xml:space="preserve">Occorre domandarsi, in quest’ultimo tratto d’indagine, se sia </w:t>
      </w:r>
      <w:r w:rsidR="00F20779" w:rsidRPr="00EF7EEB">
        <w:rPr>
          <w:rFonts w:ascii="Georgia" w:hAnsi="Georgia"/>
          <w:sz w:val="24"/>
          <w:szCs w:val="24"/>
        </w:rPr>
        <w:t>ammissibile</w:t>
      </w:r>
      <w:r w:rsidRPr="00EF7EEB">
        <w:rPr>
          <w:rFonts w:ascii="Georgia" w:hAnsi="Georgia"/>
          <w:sz w:val="24"/>
          <w:szCs w:val="24"/>
        </w:rPr>
        <w:t xml:space="preserve"> un sindacat</w:t>
      </w:r>
      <w:bookmarkStart w:id="0" w:name="_GoBack"/>
      <w:bookmarkEnd w:id="0"/>
      <w:r w:rsidRPr="00EF7EEB">
        <w:rPr>
          <w:rFonts w:ascii="Georgia" w:hAnsi="Georgia"/>
          <w:sz w:val="24"/>
          <w:szCs w:val="24"/>
        </w:rPr>
        <w:t xml:space="preserve">o del giudice sulle singole previsioni contrattuali, anche là dove l’art. 9 non possa trovare applicazione. È sorto al riguardo un dibattito che vede schierati, da un lato, coloro che danno una risposta negativa all’interrogativo testè prospettato; dall’altro, coloro che ritengono invece possibile un sindacato giudiziario sull’atto di autonomia negoziale. </w:t>
      </w:r>
    </w:p>
    <w:p w:rsidR="00F20779" w:rsidRPr="00EF7EEB" w:rsidRDefault="004D473A" w:rsidP="00EF7EEB">
      <w:pPr>
        <w:pStyle w:val="Nessunaspaziatura"/>
        <w:spacing w:line="360" w:lineRule="auto"/>
        <w:jc w:val="both"/>
        <w:rPr>
          <w:rFonts w:ascii="Georgia" w:hAnsi="Georgia"/>
          <w:sz w:val="24"/>
          <w:szCs w:val="24"/>
        </w:rPr>
      </w:pPr>
      <w:r w:rsidRPr="00EF7EEB">
        <w:rPr>
          <w:rFonts w:ascii="Georgia" w:hAnsi="Georgia"/>
          <w:sz w:val="24"/>
          <w:szCs w:val="24"/>
        </w:rPr>
        <w:t xml:space="preserve">Quest’ultimo orientamento sembra essere alla base di una interessante </w:t>
      </w:r>
      <w:r w:rsidR="00582A97">
        <w:rPr>
          <w:rFonts w:ascii="Georgia" w:hAnsi="Georgia"/>
          <w:sz w:val="24"/>
          <w:szCs w:val="24"/>
        </w:rPr>
        <w:t>ordinanza</w:t>
      </w:r>
      <w:r w:rsidRPr="00EF7EEB">
        <w:rPr>
          <w:rFonts w:ascii="Georgia" w:hAnsi="Georgia"/>
          <w:sz w:val="24"/>
          <w:szCs w:val="24"/>
        </w:rPr>
        <w:t xml:space="preserve"> del Tribunale di Bergamo</w:t>
      </w:r>
      <w:r w:rsidR="00DC0593" w:rsidRPr="00EF7EEB">
        <w:rPr>
          <w:rStyle w:val="Rimandonotaapidipagina"/>
          <w:rFonts w:ascii="Georgia" w:hAnsi="Georgia"/>
          <w:sz w:val="24"/>
          <w:szCs w:val="24"/>
        </w:rPr>
        <w:footnoteReference w:id="7"/>
      </w:r>
      <w:r w:rsidR="00582A97">
        <w:rPr>
          <w:rFonts w:ascii="Georgia" w:hAnsi="Georgia"/>
          <w:sz w:val="24"/>
          <w:szCs w:val="24"/>
        </w:rPr>
        <w:t>, pronunciata nell’ambito di una controversia in materia di concessione di vendita. Nel caso di specie il contratto</w:t>
      </w:r>
      <w:r w:rsidR="00F20779" w:rsidRPr="00EF7EEB">
        <w:rPr>
          <w:rFonts w:ascii="Georgia" w:hAnsi="Georgia"/>
          <w:sz w:val="24"/>
          <w:szCs w:val="24"/>
        </w:rPr>
        <w:t xml:space="preserve"> conteneva un</w:t>
      </w:r>
      <w:r w:rsidR="00EF7EEB" w:rsidRPr="00EF7EEB">
        <w:rPr>
          <w:rFonts w:ascii="Georgia" w:hAnsi="Georgia"/>
          <w:sz w:val="24"/>
          <w:szCs w:val="24"/>
        </w:rPr>
        <w:t>a</w:t>
      </w:r>
      <w:r w:rsidR="00F20779" w:rsidRPr="00EF7EEB">
        <w:rPr>
          <w:rFonts w:ascii="Georgia" w:hAnsi="Georgia"/>
          <w:sz w:val="24"/>
          <w:szCs w:val="24"/>
        </w:rPr>
        <w:t xml:space="preserve"> clau</w:t>
      </w:r>
      <w:r w:rsidR="00EF7EEB" w:rsidRPr="00EF7EEB">
        <w:rPr>
          <w:rFonts w:ascii="Georgia" w:hAnsi="Georgia"/>
          <w:sz w:val="24"/>
          <w:szCs w:val="24"/>
        </w:rPr>
        <w:t>s</w:t>
      </w:r>
      <w:r w:rsidR="00F20779" w:rsidRPr="00EF7EEB">
        <w:rPr>
          <w:rFonts w:ascii="Georgia" w:hAnsi="Georgia"/>
          <w:sz w:val="24"/>
          <w:szCs w:val="24"/>
        </w:rPr>
        <w:t xml:space="preserve">ola che attribuiva al produttore la facoltà di recedere </w:t>
      </w:r>
      <w:r w:rsidR="00F20779" w:rsidRPr="00EF7EEB">
        <w:rPr>
          <w:rFonts w:ascii="Georgia" w:hAnsi="Georgia"/>
          <w:i/>
          <w:sz w:val="24"/>
          <w:szCs w:val="24"/>
        </w:rPr>
        <w:t>ad nutum</w:t>
      </w:r>
      <w:r w:rsidR="00F20779" w:rsidRPr="00EF7EEB">
        <w:rPr>
          <w:rFonts w:ascii="Georgia" w:hAnsi="Georgia"/>
          <w:sz w:val="24"/>
          <w:szCs w:val="24"/>
        </w:rPr>
        <w:t xml:space="preserve">. Costui si era avvalso di </w:t>
      </w:r>
      <w:r w:rsidR="00EF7EEB" w:rsidRPr="00EF7EEB">
        <w:rPr>
          <w:rFonts w:ascii="Georgia" w:hAnsi="Georgia"/>
          <w:sz w:val="24"/>
          <w:szCs w:val="24"/>
        </w:rPr>
        <w:t>tale</w:t>
      </w:r>
      <w:r w:rsidR="00F20779" w:rsidRPr="00EF7EEB">
        <w:rPr>
          <w:rFonts w:ascii="Georgia" w:hAnsi="Georgia"/>
          <w:sz w:val="24"/>
          <w:szCs w:val="24"/>
        </w:rPr>
        <w:t xml:space="preserve"> facoltà, </w:t>
      </w:r>
      <w:r w:rsidR="00582A97">
        <w:rPr>
          <w:rFonts w:ascii="Georgia" w:hAnsi="Georgia"/>
          <w:sz w:val="24"/>
          <w:szCs w:val="24"/>
        </w:rPr>
        <w:t>dand</w:t>
      </w:r>
      <w:r w:rsidR="00057312" w:rsidRPr="00EF7EEB">
        <w:rPr>
          <w:rFonts w:ascii="Georgia" w:hAnsi="Georgia"/>
          <w:sz w:val="24"/>
          <w:szCs w:val="24"/>
        </w:rPr>
        <w:t xml:space="preserve">o un preavviso di tre mesi, </w:t>
      </w:r>
      <w:r w:rsidR="00F20779" w:rsidRPr="00EF7EEB">
        <w:rPr>
          <w:rFonts w:ascii="Georgia" w:hAnsi="Georgia"/>
          <w:sz w:val="24"/>
          <w:szCs w:val="24"/>
        </w:rPr>
        <w:t xml:space="preserve">conformemente alle previsioni contrattuali. </w:t>
      </w:r>
    </w:p>
    <w:p w:rsidR="004D473A" w:rsidRPr="00EF7EEB" w:rsidRDefault="00F20779" w:rsidP="00EF7EEB">
      <w:pPr>
        <w:pStyle w:val="Nessunaspaziatura"/>
        <w:spacing w:line="360" w:lineRule="auto"/>
        <w:jc w:val="both"/>
        <w:rPr>
          <w:rFonts w:ascii="Georgia" w:hAnsi="Georgia"/>
          <w:sz w:val="24"/>
          <w:szCs w:val="24"/>
        </w:rPr>
      </w:pPr>
      <w:r w:rsidRPr="00EF7EEB">
        <w:rPr>
          <w:rFonts w:ascii="Georgia" w:hAnsi="Georgia"/>
          <w:sz w:val="24"/>
          <w:szCs w:val="24"/>
        </w:rPr>
        <w:t xml:space="preserve">La concessionaria </w:t>
      </w:r>
      <w:r w:rsidR="00057312" w:rsidRPr="00EF7EEB">
        <w:rPr>
          <w:rFonts w:ascii="Georgia" w:hAnsi="Georgia"/>
          <w:sz w:val="24"/>
          <w:szCs w:val="24"/>
        </w:rPr>
        <w:t xml:space="preserve">aveva agito in via cautelare, </w:t>
      </w:r>
      <w:r w:rsidRPr="00EF7EEB">
        <w:rPr>
          <w:rFonts w:ascii="Georgia" w:hAnsi="Georgia"/>
          <w:sz w:val="24"/>
          <w:szCs w:val="24"/>
        </w:rPr>
        <w:t>lamenta</w:t>
      </w:r>
      <w:r w:rsidR="00057312" w:rsidRPr="00EF7EEB">
        <w:rPr>
          <w:rFonts w:ascii="Georgia" w:hAnsi="Georgia"/>
          <w:sz w:val="24"/>
          <w:szCs w:val="24"/>
        </w:rPr>
        <w:t>ndo</w:t>
      </w:r>
      <w:r w:rsidRPr="00EF7EEB">
        <w:rPr>
          <w:rFonts w:ascii="Georgia" w:hAnsi="Georgia"/>
          <w:sz w:val="24"/>
          <w:szCs w:val="24"/>
        </w:rPr>
        <w:t xml:space="preserve"> un abuso di dipendenza economica e chiede</w:t>
      </w:r>
      <w:r w:rsidR="00057312" w:rsidRPr="00EF7EEB">
        <w:rPr>
          <w:rFonts w:ascii="Georgia" w:hAnsi="Georgia"/>
          <w:sz w:val="24"/>
          <w:szCs w:val="24"/>
        </w:rPr>
        <w:t>ndo</w:t>
      </w:r>
      <w:r w:rsidRPr="00EF7EEB">
        <w:rPr>
          <w:rFonts w:ascii="Georgia" w:hAnsi="Georgia"/>
          <w:sz w:val="24"/>
          <w:szCs w:val="24"/>
        </w:rPr>
        <w:t xml:space="preserve"> l’applicazione dell’a</w:t>
      </w:r>
      <w:r w:rsidR="00057312" w:rsidRPr="00EF7EEB">
        <w:rPr>
          <w:rFonts w:ascii="Georgia" w:hAnsi="Georgia"/>
          <w:sz w:val="24"/>
          <w:szCs w:val="24"/>
        </w:rPr>
        <w:t xml:space="preserve">rt. 9 l. 18 giugno 1998, n. 192. </w:t>
      </w:r>
      <w:r w:rsidRPr="00EF7EEB">
        <w:rPr>
          <w:rFonts w:ascii="Georgia" w:hAnsi="Georgia"/>
          <w:sz w:val="24"/>
          <w:szCs w:val="24"/>
        </w:rPr>
        <w:t xml:space="preserve">La </w:t>
      </w:r>
      <w:r w:rsidRPr="00EF7EEB">
        <w:rPr>
          <w:rFonts w:ascii="Georgia" w:hAnsi="Georgia"/>
          <w:sz w:val="24"/>
          <w:szCs w:val="24"/>
        </w:rPr>
        <w:lastRenderedPageBreak/>
        <w:t xml:space="preserve">concessionaria </w:t>
      </w:r>
      <w:r w:rsidR="00057312" w:rsidRPr="00EF7EEB">
        <w:rPr>
          <w:rFonts w:ascii="Georgia" w:hAnsi="Georgia"/>
          <w:sz w:val="24"/>
          <w:szCs w:val="24"/>
        </w:rPr>
        <w:t>si doleva</w:t>
      </w:r>
      <w:r w:rsidRPr="00EF7EEB">
        <w:rPr>
          <w:rFonts w:ascii="Georgia" w:hAnsi="Georgia"/>
          <w:sz w:val="24"/>
          <w:szCs w:val="24"/>
        </w:rPr>
        <w:t xml:space="preserve">, inoltre, </w:t>
      </w:r>
      <w:r w:rsidR="00057312" w:rsidRPr="00EF7EEB">
        <w:rPr>
          <w:rFonts w:ascii="Georgia" w:hAnsi="Georgia"/>
          <w:sz w:val="24"/>
          <w:szCs w:val="24"/>
        </w:rPr>
        <w:t>del</w:t>
      </w:r>
      <w:r w:rsidRPr="00EF7EEB">
        <w:rPr>
          <w:rFonts w:ascii="Georgia" w:hAnsi="Georgia"/>
          <w:sz w:val="24"/>
          <w:szCs w:val="24"/>
        </w:rPr>
        <w:t>l’imposizione, ad opera della controparte, di una serie di clausole vessatorie.</w:t>
      </w:r>
    </w:p>
    <w:p w:rsidR="00582A97" w:rsidRDefault="00057312" w:rsidP="00EF7EEB">
      <w:pPr>
        <w:pStyle w:val="Nessunaspaziatura"/>
        <w:spacing w:line="360" w:lineRule="auto"/>
        <w:jc w:val="both"/>
        <w:rPr>
          <w:rFonts w:ascii="Georgia" w:hAnsi="Georgia"/>
          <w:sz w:val="24"/>
          <w:szCs w:val="24"/>
        </w:rPr>
      </w:pPr>
      <w:r w:rsidRPr="00EF7EEB">
        <w:rPr>
          <w:rFonts w:ascii="Georgia" w:hAnsi="Georgia"/>
          <w:sz w:val="24"/>
          <w:szCs w:val="24"/>
        </w:rPr>
        <w:t>I</w:t>
      </w:r>
      <w:r w:rsidR="00AF7F0B" w:rsidRPr="00EF7EEB">
        <w:rPr>
          <w:rFonts w:ascii="Georgia" w:hAnsi="Georgia"/>
          <w:sz w:val="24"/>
          <w:szCs w:val="24"/>
        </w:rPr>
        <w:t xml:space="preserve">l Tribunale si è dapprima soffermato </w:t>
      </w:r>
      <w:r w:rsidRPr="00EF7EEB">
        <w:rPr>
          <w:rFonts w:ascii="Georgia" w:hAnsi="Georgia"/>
          <w:sz w:val="24"/>
          <w:szCs w:val="24"/>
        </w:rPr>
        <w:t>sulla portata del citato art. 9</w:t>
      </w:r>
      <w:r w:rsidR="00AF7F0B" w:rsidRPr="00EF7EEB">
        <w:rPr>
          <w:rFonts w:ascii="Georgia" w:hAnsi="Georgia"/>
          <w:sz w:val="24"/>
          <w:szCs w:val="24"/>
        </w:rPr>
        <w:t>, riferendolo a tutti i ra</w:t>
      </w:r>
      <w:r w:rsidRPr="00EF7EEB">
        <w:rPr>
          <w:rFonts w:ascii="Georgia" w:hAnsi="Georgia"/>
          <w:sz w:val="24"/>
          <w:szCs w:val="24"/>
        </w:rPr>
        <w:t>pporti contrattuali tra imprese</w:t>
      </w:r>
      <w:r w:rsidR="00582A97">
        <w:rPr>
          <w:rFonts w:ascii="Georgia" w:hAnsi="Georgia"/>
          <w:sz w:val="24"/>
          <w:szCs w:val="24"/>
        </w:rPr>
        <w:t>, secondo l’indirizzo consacrato dalla Sezioni unite della Corte di cassazione</w:t>
      </w:r>
      <w:r w:rsidR="00AF7F0B" w:rsidRPr="00EF7EEB">
        <w:rPr>
          <w:rFonts w:ascii="Georgia" w:hAnsi="Georgia"/>
          <w:sz w:val="24"/>
          <w:szCs w:val="24"/>
        </w:rPr>
        <w:t>. Ha focalizzat</w:t>
      </w:r>
      <w:r w:rsidRPr="00EF7EEB">
        <w:rPr>
          <w:rFonts w:ascii="Georgia" w:hAnsi="Georgia"/>
          <w:sz w:val="24"/>
          <w:szCs w:val="24"/>
        </w:rPr>
        <w:t>o, poi, la dipendenza economica</w:t>
      </w:r>
      <w:r w:rsidR="00AF7F0B" w:rsidRPr="00EF7EEB">
        <w:rPr>
          <w:rFonts w:ascii="Georgia" w:hAnsi="Georgia"/>
          <w:sz w:val="24"/>
          <w:szCs w:val="24"/>
        </w:rPr>
        <w:t>, analizzando il criterio dell’imposs</w:t>
      </w:r>
      <w:r w:rsidRPr="00EF7EEB">
        <w:rPr>
          <w:rFonts w:ascii="Georgia" w:hAnsi="Georgia"/>
          <w:sz w:val="24"/>
          <w:szCs w:val="24"/>
        </w:rPr>
        <w:t>ibilità di reperire alternative</w:t>
      </w:r>
      <w:r w:rsidR="00AF7F0B" w:rsidRPr="00EF7EEB">
        <w:rPr>
          <w:rFonts w:ascii="Georgia" w:hAnsi="Georgia"/>
          <w:sz w:val="24"/>
          <w:szCs w:val="24"/>
        </w:rPr>
        <w:t xml:space="preserve">. </w:t>
      </w:r>
    </w:p>
    <w:p w:rsidR="00057312" w:rsidRPr="00EF7EEB" w:rsidRDefault="00AF7F0B" w:rsidP="00EF7EEB">
      <w:pPr>
        <w:pStyle w:val="Nessunaspaziatura"/>
        <w:spacing w:line="360" w:lineRule="auto"/>
        <w:jc w:val="both"/>
        <w:rPr>
          <w:rFonts w:ascii="Georgia" w:hAnsi="Georgia"/>
          <w:sz w:val="24"/>
          <w:szCs w:val="24"/>
        </w:rPr>
      </w:pPr>
      <w:r w:rsidRPr="00EF7EEB">
        <w:rPr>
          <w:rFonts w:ascii="Georgia" w:hAnsi="Georgia"/>
          <w:sz w:val="24"/>
          <w:szCs w:val="24"/>
        </w:rPr>
        <w:t>Esaminando la fattispecie concreta, il giudice non ha risc</w:t>
      </w:r>
      <w:r w:rsidR="00057312" w:rsidRPr="00EF7EEB">
        <w:rPr>
          <w:rFonts w:ascii="Georgia" w:hAnsi="Georgia"/>
          <w:sz w:val="24"/>
          <w:szCs w:val="24"/>
        </w:rPr>
        <w:t>ontrato una situazione siffatta, pertanto h</w:t>
      </w:r>
      <w:r w:rsidRPr="00EF7EEB">
        <w:rPr>
          <w:rFonts w:ascii="Georgia" w:hAnsi="Georgia"/>
          <w:sz w:val="24"/>
          <w:szCs w:val="24"/>
        </w:rPr>
        <w:t>a ritenuto di dover escludere la dipendenza economica, in virtù di due rilie</w:t>
      </w:r>
      <w:r w:rsidR="00057312" w:rsidRPr="00EF7EEB">
        <w:rPr>
          <w:rFonts w:ascii="Georgia" w:hAnsi="Georgia"/>
          <w:sz w:val="24"/>
          <w:szCs w:val="24"/>
        </w:rPr>
        <w:t xml:space="preserve">vi. </w:t>
      </w:r>
      <w:r w:rsidR="00EF7EEB" w:rsidRPr="00EF7EEB">
        <w:rPr>
          <w:rFonts w:ascii="Georgia" w:hAnsi="Georgia"/>
          <w:sz w:val="24"/>
          <w:szCs w:val="24"/>
        </w:rPr>
        <w:t xml:space="preserve">In primo luogo, </w:t>
      </w:r>
      <w:r w:rsidR="00057312" w:rsidRPr="00EF7EEB">
        <w:rPr>
          <w:rFonts w:ascii="Georgia" w:hAnsi="Georgia"/>
          <w:sz w:val="24"/>
          <w:szCs w:val="24"/>
        </w:rPr>
        <w:t>la ricorrente non aveva fatto</w:t>
      </w:r>
      <w:r w:rsidRPr="00EF7EEB">
        <w:rPr>
          <w:rFonts w:ascii="Georgia" w:hAnsi="Georgia"/>
          <w:sz w:val="24"/>
          <w:szCs w:val="24"/>
        </w:rPr>
        <w:t xml:space="preserve"> </w:t>
      </w:r>
      <w:r w:rsidR="00057312" w:rsidRPr="00EF7EEB">
        <w:rPr>
          <w:rFonts w:ascii="Georgia" w:hAnsi="Georgia"/>
          <w:sz w:val="24"/>
          <w:szCs w:val="24"/>
        </w:rPr>
        <w:t>alcun investimento specifico</w:t>
      </w:r>
      <w:r w:rsidRPr="00EF7EEB">
        <w:rPr>
          <w:rFonts w:ascii="Georgia" w:hAnsi="Georgia"/>
          <w:sz w:val="24"/>
          <w:szCs w:val="24"/>
        </w:rPr>
        <w:t xml:space="preserve">; </w:t>
      </w:r>
      <w:r w:rsidR="00057312" w:rsidRPr="00EF7EEB">
        <w:rPr>
          <w:rFonts w:ascii="Georgia" w:hAnsi="Georgia"/>
          <w:sz w:val="24"/>
          <w:szCs w:val="24"/>
        </w:rPr>
        <w:t>inoltre, la stessa non aveva fornito alcuna</w:t>
      </w:r>
      <w:r w:rsidRPr="00EF7EEB">
        <w:rPr>
          <w:rFonts w:ascii="Georgia" w:hAnsi="Georgia"/>
          <w:sz w:val="24"/>
          <w:szCs w:val="24"/>
        </w:rPr>
        <w:t xml:space="preserve"> prova in ordine all’impossibilità di reperire alternati</w:t>
      </w:r>
      <w:r w:rsidR="00057312" w:rsidRPr="00EF7EEB">
        <w:rPr>
          <w:rFonts w:ascii="Georgia" w:hAnsi="Georgia"/>
          <w:sz w:val="24"/>
          <w:szCs w:val="24"/>
        </w:rPr>
        <w:t>ve soddisfacenti sul mercato. In particolare, era emerso che</w:t>
      </w:r>
      <w:r w:rsidRPr="00EF7EEB">
        <w:rPr>
          <w:rFonts w:ascii="Georgia" w:hAnsi="Georgia"/>
          <w:sz w:val="24"/>
          <w:szCs w:val="24"/>
        </w:rPr>
        <w:t xml:space="preserve"> la concessionaria si era limitata a concl</w:t>
      </w:r>
      <w:r w:rsidR="00057312" w:rsidRPr="00EF7EEB">
        <w:rPr>
          <w:rFonts w:ascii="Georgia" w:hAnsi="Georgia"/>
          <w:sz w:val="24"/>
          <w:szCs w:val="24"/>
        </w:rPr>
        <w:t>udere un contratto di locazione; t</w:t>
      </w:r>
      <w:r w:rsidRPr="00EF7EEB">
        <w:rPr>
          <w:rFonts w:ascii="Georgia" w:hAnsi="Georgia"/>
          <w:sz w:val="24"/>
          <w:szCs w:val="24"/>
        </w:rPr>
        <w:t>ale investimento difettava</w:t>
      </w:r>
      <w:r w:rsidR="00057312" w:rsidRPr="00EF7EEB">
        <w:rPr>
          <w:rFonts w:ascii="Georgia" w:hAnsi="Georgia"/>
          <w:sz w:val="24"/>
          <w:szCs w:val="24"/>
        </w:rPr>
        <w:t xml:space="preserve"> peraltro del requisito della specificità, in quanto</w:t>
      </w:r>
      <w:r w:rsidRPr="00EF7EEB">
        <w:rPr>
          <w:rFonts w:ascii="Georgia" w:hAnsi="Georgia"/>
          <w:sz w:val="24"/>
          <w:szCs w:val="24"/>
        </w:rPr>
        <w:t xml:space="preserve"> nella nuova sede la società commercializzava non soltanto trattori provenienti dall’impresa recedente, ma anche escavatori riferibili ad altre aziende. L’unico investimento specifico che avrebbe dovuto essere fatto, in esecuzione del contratto, consisteva nell’allestimento di un’officina interna; la quale non era stata, però, mai realizzata. Rispetto all’impossibilità di reperire alternative, ad avviso del Tribunale, il concessionario avrebbe dovuto provare di aver tentato d’intraprendere, senza successo, una trattativa con un’altra impresa; la quale si poneva agli stessi livelli di mercato della recedente e si trovava ad operare, proprio in quel peri</w:t>
      </w:r>
      <w:r w:rsidR="00057312" w:rsidRPr="00EF7EEB">
        <w:rPr>
          <w:rFonts w:ascii="Georgia" w:hAnsi="Georgia"/>
          <w:sz w:val="24"/>
          <w:szCs w:val="24"/>
        </w:rPr>
        <w:t xml:space="preserve">odo, sul medesimo territorio. </w:t>
      </w:r>
    </w:p>
    <w:p w:rsidR="00057312" w:rsidRPr="00EF7EEB" w:rsidRDefault="00AF7F0B" w:rsidP="00EF7EEB">
      <w:pPr>
        <w:pStyle w:val="Nessunaspaziatura"/>
        <w:spacing w:line="360" w:lineRule="auto"/>
        <w:jc w:val="both"/>
        <w:rPr>
          <w:rFonts w:ascii="Georgia" w:hAnsi="Georgia"/>
          <w:sz w:val="24"/>
          <w:szCs w:val="24"/>
        </w:rPr>
      </w:pPr>
      <w:r w:rsidRPr="00EF7EEB">
        <w:rPr>
          <w:rFonts w:ascii="Georgia" w:hAnsi="Georgia"/>
          <w:sz w:val="24"/>
          <w:szCs w:val="24"/>
        </w:rPr>
        <w:t>Ciononostante, il Tribunale ha accolto il ricorso presentato in via cautelare, segue</w:t>
      </w:r>
      <w:r w:rsidR="00057312" w:rsidRPr="00EF7EEB">
        <w:rPr>
          <w:rFonts w:ascii="Georgia" w:hAnsi="Georgia"/>
          <w:sz w:val="24"/>
          <w:szCs w:val="24"/>
        </w:rPr>
        <w:t>ndo il seguente ragionamento: «</w:t>
      </w:r>
      <w:r w:rsidRPr="00EF7EEB">
        <w:rPr>
          <w:rFonts w:ascii="Georgia" w:hAnsi="Georgia"/>
          <w:sz w:val="24"/>
          <w:szCs w:val="24"/>
        </w:rPr>
        <w:t>In presenza di un partner forte, il comportamento della casa madre assume rilievo «alla luce della teorica della buona fede e dell’abuso del diritto in genera</w:t>
      </w:r>
      <w:r w:rsidR="00057312" w:rsidRPr="00EF7EEB">
        <w:rPr>
          <w:rFonts w:ascii="Georgia" w:hAnsi="Georgia"/>
          <w:sz w:val="24"/>
          <w:szCs w:val="24"/>
        </w:rPr>
        <w:t xml:space="preserve">le. A far tempo dal </w:t>
      </w:r>
      <w:r w:rsidR="00057312" w:rsidRPr="00EF7EEB">
        <w:rPr>
          <w:rFonts w:ascii="Georgia" w:hAnsi="Georgia"/>
          <w:i/>
          <w:sz w:val="24"/>
          <w:szCs w:val="24"/>
        </w:rPr>
        <w:t>leading case</w:t>
      </w:r>
      <w:r w:rsidR="00057312" w:rsidRPr="00EF7EEB">
        <w:rPr>
          <w:rFonts w:ascii="Georgia" w:hAnsi="Georgia"/>
          <w:sz w:val="24"/>
          <w:szCs w:val="24"/>
        </w:rPr>
        <w:t xml:space="preserve"> di </w:t>
      </w:r>
      <w:proofErr w:type="gramStart"/>
      <w:r w:rsidR="00057312" w:rsidRPr="00EF7EEB">
        <w:rPr>
          <w:rFonts w:ascii="Georgia" w:hAnsi="Georgia"/>
          <w:sz w:val="24"/>
          <w:szCs w:val="24"/>
        </w:rPr>
        <w:t>Cass.,</w:t>
      </w:r>
      <w:proofErr w:type="gramEnd"/>
      <w:r w:rsidR="00057312" w:rsidRPr="00EF7EEB">
        <w:rPr>
          <w:rFonts w:ascii="Georgia" w:hAnsi="Georgia"/>
          <w:sz w:val="24"/>
          <w:szCs w:val="24"/>
        </w:rPr>
        <w:t xml:space="preserve"> 18 settembre 2009, n. 20106/2009, l</w:t>
      </w:r>
      <w:r w:rsidRPr="00EF7EEB">
        <w:rPr>
          <w:rFonts w:ascii="Georgia" w:hAnsi="Georgia"/>
          <w:sz w:val="24"/>
          <w:szCs w:val="24"/>
        </w:rPr>
        <w:t>a giurisprudenza di legittimità afferma la possibilità di un sindacato giudiziario dell’atto di autonomia privata, nell’ottica di pervenire a un bilanciamento o equilibr</w:t>
      </w:r>
      <w:r w:rsidR="00057312" w:rsidRPr="00EF7EEB">
        <w:rPr>
          <w:rFonts w:ascii="Georgia" w:hAnsi="Georgia"/>
          <w:sz w:val="24"/>
          <w:szCs w:val="24"/>
        </w:rPr>
        <w:t xml:space="preserve">io dei contrapposti interessi. </w:t>
      </w:r>
      <w:r w:rsidRPr="00EF7EEB">
        <w:rPr>
          <w:rFonts w:ascii="Georgia" w:hAnsi="Georgia"/>
          <w:sz w:val="24"/>
          <w:szCs w:val="24"/>
        </w:rPr>
        <w:t>Con peculiare riferimento all’ipotesi del recesso, si evidenzia la necessità di una “procedimentalizzazione” dell’atto, che si sostanzia nella previsione di trattative, nel ric</w:t>
      </w:r>
      <w:r w:rsidR="00057312" w:rsidRPr="00EF7EEB">
        <w:rPr>
          <w:rFonts w:ascii="Georgia" w:hAnsi="Georgia"/>
          <w:sz w:val="24"/>
          <w:szCs w:val="24"/>
        </w:rPr>
        <w:t xml:space="preserve">onoscimento di indennità, etc. </w:t>
      </w:r>
      <w:r w:rsidRPr="00EF7EEB">
        <w:rPr>
          <w:rFonts w:ascii="Georgia" w:hAnsi="Georgia"/>
          <w:sz w:val="24"/>
          <w:szCs w:val="24"/>
        </w:rPr>
        <w:t>Non è in discussione la libertà del concedente di svincolarsi dal contratto, per ridisegnare la propria rete di vendita, optando per un altro concessionario, ma si tratta anche di garantire la controparte, consentendole a sua volta di riorganizzarsi, entro</w:t>
      </w:r>
      <w:r w:rsidR="00057312" w:rsidRPr="00EF7EEB">
        <w:rPr>
          <w:rFonts w:ascii="Georgia" w:hAnsi="Georgia"/>
          <w:sz w:val="24"/>
          <w:szCs w:val="24"/>
        </w:rPr>
        <w:t xml:space="preserve"> un congruo periodo di tempo. </w:t>
      </w:r>
      <w:r w:rsidRPr="00EF7EEB">
        <w:rPr>
          <w:rFonts w:ascii="Georgia" w:hAnsi="Georgia"/>
          <w:sz w:val="24"/>
          <w:szCs w:val="24"/>
        </w:rPr>
        <w:t>Da questo punto di vista il recesso intimato entro il termine di soli tre mesi, pur in conformità alle previsioni contrattuali e a fronte di un rapporto di lunga durata, presenta sicurament</w:t>
      </w:r>
      <w:r w:rsidR="00057312" w:rsidRPr="00EF7EEB">
        <w:rPr>
          <w:rFonts w:ascii="Georgia" w:hAnsi="Georgia"/>
          <w:sz w:val="24"/>
          <w:szCs w:val="24"/>
        </w:rPr>
        <w:t xml:space="preserve">e dei profili di “abusività”». </w:t>
      </w:r>
    </w:p>
    <w:p w:rsidR="00AF7F0B" w:rsidRPr="00EF7EEB" w:rsidRDefault="00057312" w:rsidP="00EF7EEB">
      <w:pPr>
        <w:pStyle w:val="Nessunaspaziatura"/>
        <w:spacing w:line="360" w:lineRule="auto"/>
        <w:jc w:val="both"/>
        <w:rPr>
          <w:rFonts w:ascii="Georgia" w:hAnsi="Georgia"/>
          <w:sz w:val="24"/>
          <w:szCs w:val="24"/>
        </w:rPr>
      </w:pPr>
      <w:r w:rsidRPr="00EF7EEB">
        <w:rPr>
          <w:rFonts w:ascii="Georgia" w:hAnsi="Georgia"/>
          <w:sz w:val="24"/>
          <w:szCs w:val="24"/>
        </w:rPr>
        <w:lastRenderedPageBreak/>
        <w:t>Sulla scorta di queste premesse il giudice è giunto alla seguente conclusione: «</w:t>
      </w:r>
      <w:r w:rsidR="00AF7F0B" w:rsidRPr="00EF7EEB">
        <w:rPr>
          <w:rFonts w:ascii="Georgia" w:hAnsi="Georgia"/>
          <w:sz w:val="24"/>
          <w:szCs w:val="24"/>
        </w:rPr>
        <w:t>Equo e pertinente alla fattispecie concreta pare piuttosto il termine di un anno a far tempo dalla comunicazione del recesso</w:t>
      </w:r>
      <w:r w:rsidRPr="00EF7EEB">
        <w:rPr>
          <w:rFonts w:ascii="Georgia" w:hAnsi="Georgia"/>
          <w:sz w:val="24"/>
          <w:szCs w:val="24"/>
        </w:rPr>
        <w:t>»</w:t>
      </w:r>
      <w:r w:rsidR="00AF7F0B" w:rsidRPr="00EF7EEB">
        <w:rPr>
          <w:rFonts w:ascii="Georgia" w:hAnsi="Georgia"/>
          <w:sz w:val="24"/>
          <w:szCs w:val="24"/>
        </w:rPr>
        <w:t>.</w:t>
      </w:r>
    </w:p>
    <w:p w:rsidR="00B87852" w:rsidRPr="00EF7EEB" w:rsidRDefault="00F66818" w:rsidP="00EF7EEB">
      <w:pPr>
        <w:pStyle w:val="Nessunaspaziatura"/>
        <w:spacing w:line="360" w:lineRule="auto"/>
        <w:jc w:val="both"/>
        <w:rPr>
          <w:rFonts w:ascii="Georgia" w:hAnsi="Georgia"/>
          <w:sz w:val="24"/>
          <w:szCs w:val="24"/>
        </w:rPr>
      </w:pPr>
      <w:r>
        <w:rPr>
          <w:rFonts w:ascii="Georgia" w:hAnsi="Georgia"/>
          <w:sz w:val="24"/>
          <w:szCs w:val="24"/>
        </w:rPr>
        <w:t>Una sì fatta argomentazione sembra lasciare spazio a non poche perplessità</w:t>
      </w:r>
      <w:r w:rsidR="00057312" w:rsidRPr="00EF7EEB">
        <w:rPr>
          <w:rFonts w:ascii="Georgia" w:hAnsi="Georgia"/>
          <w:sz w:val="24"/>
          <w:szCs w:val="24"/>
        </w:rPr>
        <w:t xml:space="preserve">. </w:t>
      </w:r>
      <w:r>
        <w:rPr>
          <w:rFonts w:ascii="Georgia" w:hAnsi="Georgia"/>
          <w:sz w:val="24"/>
          <w:szCs w:val="24"/>
        </w:rPr>
        <w:t>In primo luogo</w:t>
      </w:r>
      <w:r w:rsidR="00057312" w:rsidRPr="00EF7EEB">
        <w:rPr>
          <w:rFonts w:ascii="Georgia" w:hAnsi="Georgia"/>
          <w:sz w:val="24"/>
          <w:szCs w:val="24"/>
        </w:rPr>
        <w:t xml:space="preserve">, </w:t>
      </w:r>
      <w:r>
        <w:rPr>
          <w:rFonts w:ascii="Georgia" w:hAnsi="Georgia"/>
          <w:sz w:val="24"/>
          <w:szCs w:val="24"/>
        </w:rPr>
        <w:t xml:space="preserve">merita di essere osservato che </w:t>
      </w:r>
      <w:r w:rsidR="00057312" w:rsidRPr="00EF7EEB">
        <w:rPr>
          <w:rFonts w:ascii="Georgia" w:hAnsi="Georgia"/>
          <w:sz w:val="24"/>
          <w:szCs w:val="24"/>
        </w:rPr>
        <w:t>n</w:t>
      </w:r>
      <w:r w:rsidR="00AF7F0B" w:rsidRPr="00EF7EEB">
        <w:rPr>
          <w:rFonts w:ascii="Georgia" w:hAnsi="Georgia"/>
          <w:sz w:val="24"/>
          <w:szCs w:val="24"/>
        </w:rPr>
        <w:t>on viene esplicitato il fondamento del sindacato del gi</w:t>
      </w:r>
      <w:r w:rsidR="00057312" w:rsidRPr="00EF7EEB">
        <w:rPr>
          <w:rFonts w:ascii="Georgia" w:hAnsi="Georgia"/>
          <w:sz w:val="24"/>
          <w:szCs w:val="24"/>
        </w:rPr>
        <w:t xml:space="preserve">udice sull’atto di autonomia; </w:t>
      </w:r>
      <w:r>
        <w:rPr>
          <w:rFonts w:ascii="Georgia" w:hAnsi="Georgia"/>
          <w:sz w:val="24"/>
          <w:szCs w:val="24"/>
        </w:rPr>
        <w:t>né</w:t>
      </w:r>
      <w:r w:rsidR="00AF7F0B" w:rsidRPr="00EF7EEB">
        <w:rPr>
          <w:rFonts w:ascii="Georgia" w:hAnsi="Georgia"/>
          <w:sz w:val="24"/>
          <w:szCs w:val="24"/>
        </w:rPr>
        <w:t xml:space="preserve"> viene giustificata l’affermazione relativa alla procedimentalizzazione del recesso </w:t>
      </w:r>
      <w:r w:rsidR="00057312" w:rsidRPr="00EF7EEB">
        <w:rPr>
          <w:rFonts w:ascii="Georgia" w:hAnsi="Georgia"/>
          <w:sz w:val="24"/>
          <w:szCs w:val="24"/>
        </w:rPr>
        <w:t>(</w:t>
      </w:r>
      <w:r w:rsidR="00AF7F0B" w:rsidRPr="00EF7EEB">
        <w:rPr>
          <w:rFonts w:ascii="Georgia" w:hAnsi="Georgia"/>
          <w:sz w:val="24"/>
          <w:szCs w:val="24"/>
        </w:rPr>
        <w:t>probabilmente, il giudice si è implicitamente richiamato alla funzione integrativa della buona fede</w:t>
      </w:r>
      <w:r w:rsidR="00057312" w:rsidRPr="00EF7EEB">
        <w:rPr>
          <w:rFonts w:ascii="Georgia" w:hAnsi="Georgia"/>
          <w:sz w:val="24"/>
          <w:szCs w:val="24"/>
        </w:rPr>
        <w:t>). Inoltre, i</w:t>
      </w:r>
      <w:r w:rsidR="00AF7F0B" w:rsidRPr="00EF7EEB">
        <w:rPr>
          <w:rFonts w:ascii="Georgia" w:hAnsi="Georgia"/>
          <w:sz w:val="24"/>
          <w:szCs w:val="24"/>
        </w:rPr>
        <w:t xml:space="preserve">l passaggio dall’ultima premessa alla conclusione non è scontato, anzi, sembra esserci un salto nel ragionamento del </w:t>
      </w:r>
      <w:r w:rsidR="00B87852" w:rsidRPr="00EF7EEB">
        <w:rPr>
          <w:rFonts w:ascii="Georgia" w:hAnsi="Georgia"/>
          <w:sz w:val="24"/>
          <w:szCs w:val="24"/>
        </w:rPr>
        <w:t>Tribunale</w:t>
      </w:r>
      <w:r w:rsidR="00AF7F0B" w:rsidRPr="00EF7EEB">
        <w:rPr>
          <w:rFonts w:ascii="Georgia" w:hAnsi="Georgia"/>
          <w:sz w:val="24"/>
          <w:szCs w:val="24"/>
        </w:rPr>
        <w:t>, perché una cosa è dire ch</w:t>
      </w:r>
      <w:r w:rsidR="00057312" w:rsidRPr="00EF7EEB">
        <w:rPr>
          <w:rFonts w:ascii="Georgia" w:hAnsi="Georgia"/>
          <w:sz w:val="24"/>
          <w:szCs w:val="24"/>
        </w:rPr>
        <w:t>e il recesso debba</w:t>
      </w:r>
      <w:r w:rsidR="00AF7F0B" w:rsidRPr="00EF7EEB">
        <w:rPr>
          <w:rFonts w:ascii="Georgia" w:hAnsi="Georgia"/>
          <w:sz w:val="24"/>
          <w:szCs w:val="24"/>
        </w:rPr>
        <w:t xml:space="preserve"> essere in concreto esercitato in modo da non ledere l’interesse della controparte, altra cosa è sindacare le modalità di recesso (preavviso di tre mesi) pattuite dalle parti. In definitiva, il giudice sembra </w:t>
      </w:r>
      <w:r>
        <w:rPr>
          <w:rFonts w:ascii="Georgia" w:hAnsi="Georgia"/>
          <w:sz w:val="24"/>
          <w:szCs w:val="24"/>
        </w:rPr>
        <w:t>aver legato</w:t>
      </w:r>
      <w:r w:rsidR="00AF7F0B" w:rsidRPr="00EF7EEB">
        <w:rPr>
          <w:rFonts w:ascii="Georgia" w:hAnsi="Georgia"/>
          <w:sz w:val="24"/>
          <w:szCs w:val="24"/>
        </w:rPr>
        <w:t xml:space="preserve"> l’esercizio abusivo del diritto di recesso </w:t>
      </w:r>
      <w:r>
        <w:rPr>
          <w:rFonts w:ascii="Georgia" w:hAnsi="Georgia"/>
          <w:sz w:val="24"/>
          <w:szCs w:val="24"/>
        </w:rPr>
        <w:t>al</w:t>
      </w:r>
      <w:r w:rsidR="00AF7F0B" w:rsidRPr="00EF7EEB">
        <w:rPr>
          <w:rFonts w:ascii="Georgia" w:hAnsi="Georgia"/>
          <w:sz w:val="24"/>
          <w:szCs w:val="24"/>
        </w:rPr>
        <w:t>l’abuso di potere contrattuale,</w:t>
      </w:r>
      <w:r>
        <w:rPr>
          <w:rFonts w:ascii="Georgia" w:hAnsi="Georgia"/>
          <w:sz w:val="24"/>
          <w:szCs w:val="24"/>
        </w:rPr>
        <w:t xml:space="preserve"> nella specie</w:t>
      </w:r>
      <w:r w:rsidR="00AF7F0B" w:rsidRPr="00EF7EEB">
        <w:rPr>
          <w:rFonts w:ascii="Georgia" w:hAnsi="Georgia"/>
          <w:sz w:val="24"/>
          <w:szCs w:val="24"/>
        </w:rPr>
        <w:t xml:space="preserve"> consistente nell’imposizione di una clausola </w:t>
      </w:r>
      <w:r>
        <w:rPr>
          <w:rFonts w:ascii="Georgia" w:hAnsi="Georgia"/>
          <w:sz w:val="24"/>
          <w:szCs w:val="24"/>
        </w:rPr>
        <w:t xml:space="preserve">sul recesso </w:t>
      </w:r>
      <w:r w:rsidR="00AF7F0B" w:rsidRPr="00EF7EEB">
        <w:rPr>
          <w:rFonts w:ascii="Georgia" w:hAnsi="Georgia"/>
          <w:sz w:val="24"/>
          <w:szCs w:val="24"/>
        </w:rPr>
        <w:t>che potrebbe e</w:t>
      </w:r>
      <w:r w:rsidR="00057312" w:rsidRPr="00EF7EEB">
        <w:rPr>
          <w:rFonts w:ascii="Georgia" w:hAnsi="Georgia"/>
          <w:sz w:val="24"/>
          <w:szCs w:val="24"/>
        </w:rPr>
        <w:t xml:space="preserve">ssere considerata vessatoria. </w:t>
      </w:r>
    </w:p>
    <w:p w:rsidR="00B87852" w:rsidRPr="00EF7EEB" w:rsidRDefault="00F66818" w:rsidP="00EF7EEB">
      <w:pPr>
        <w:pStyle w:val="Nessunaspaziatura1"/>
        <w:spacing w:line="360" w:lineRule="auto"/>
        <w:ind w:firstLine="284"/>
        <w:jc w:val="both"/>
        <w:rPr>
          <w:rFonts w:ascii="Georgia" w:hAnsi="Georgia"/>
          <w:color w:val="000000" w:themeColor="text1"/>
          <w:sz w:val="24"/>
          <w:szCs w:val="24"/>
        </w:rPr>
      </w:pPr>
      <w:r>
        <w:rPr>
          <w:rFonts w:ascii="Georgia" w:hAnsi="Georgia"/>
          <w:color w:val="000000" w:themeColor="text1"/>
          <w:sz w:val="24"/>
          <w:szCs w:val="24"/>
        </w:rPr>
        <w:t>Detto rilievo impone di soffermarsi più diffusamente sul tema dell’abuso di potere contrattuale, il quale ricorre allorquando una parte si serva della propria forza contrattuale per imporre all’altra parte condizioni svantaggiose, così da determinare uno squilibrio rilevante («significativo» o «eccessivo») tra i diritti e gli obblighi derivanti dal contratto stesso. L</w:t>
      </w:r>
      <w:r w:rsidR="00B87852" w:rsidRPr="00EF7EEB">
        <w:rPr>
          <w:rFonts w:ascii="Georgia" w:hAnsi="Georgia"/>
          <w:color w:val="000000" w:themeColor="text1"/>
          <w:sz w:val="24"/>
          <w:szCs w:val="24"/>
        </w:rPr>
        <w:t>’abuso del potere contrattuale non presuppone – a differenza dell’abuso del diritto – una deviazione dell’atto di esercizio dalla situazione sottostante, ma si configura nell’ipotesi in cui si approfitti di una situazione contingente la quale attribuisce a una parte una maggiore forza contrattuale, consentendo ad essa d’imporre condizioni gravose</w:t>
      </w:r>
      <w:r w:rsidR="00B87852" w:rsidRPr="00EF7EEB">
        <w:rPr>
          <w:rStyle w:val="Rimandonotaapidipagina"/>
          <w:rFonts w:ascii="Georgia" w:hAnsi="Georgia"/>
          <w:color w:val="000000" w:themeColor="text1"/>
          <w:sz w:val="24"/>
          <w:szCs w:val="24"/>
        </w:rPr>
        <w:footnoteReference w:id="8"/>
      </w:r>
      <w:r w:rsidR="00B87852" w:rsidRPr="00EF7EEB">
        <w:rPr>
          <w:rFonts w:ascii="Georgia" w:hAnsi="Georgia"/>
          <w:color w:val="000000" w:themeColor="text1"/>
          <w:sz w:val="24"/>
          <w:szCs w:val="24"/>
        </w:rPr>
        <w:t xml:space="preserve">. </w:t>
      </w:r>
    </w:p>
    <w:p w:rsidR="00582A97" w:rsidRDefault="005C5754" w:rsidP="00EF7EEB">
      <w:pPr>
        <w:pStyle w:val="Nessunaspaziatura1"/>
        <w:spacing w:line="360" w:lineRule="auto"/>
        <w:ind w:firstLine="284"/>
        <w:jc w:val="both"/>
        <w:rPr>
          <w:rFonts w:ascii="Georgia" w:hAnsi="Georgia"/>
          <w:color w:val="000000" w:themeColor="text1"/>
          <w:sz w:val="24"/>
          <w:szCs w:val="24"/>
        </w:rPr>
      </w:pPr>
      <w:r>
        <w:rPr>
          <w:rFonts w:ascii="Georgia" w:hAnsi="Georgia"/>
          <w:color w:val="000000" w:themeColor="text1"/>
          <w:sz w:val="24"/>
          <w:szCs w:val="24"/>
        </w:rPr>
        <w:t>Siffatto paradigma non sarebbe estraneo ad alcune previsioni codicistiche, quali gli artt. 1341, 1447 e 1448, ma gran parte delle disposizioni ad esso riconducibili si rintracciano nella legislazione speciale</w:t>
      </w:r>
      <w:r w:rsidR="00582A97">
        <w:rPr>
          <w:rFonts w:ascii="Georgia" w:hAnsi="Georgia"/>
          <w:color w:val="000000" w:themeColor="text1"/>
          <w:sz w:val="24"/>
          <w:szCs w:val="24"/>
        </w:rPr>
        <w:t>:</w:t>
      </w:r>
      <w:r w:rsidR="00582A97" w:rsidRPr="00582A97">
        <w:rPr>
          <w:rFonts w:ascii="Georgia" w:hAnsi="Georgia"/>
          <w:color w:val="000000" w:themeColor="text1"/>
          <w:sz w:val="24"/>
          <w:szCs w:val="24"/>
        </w:rPr>
        <w:t xml:space="preserve"> in primo luogo, lo st</w:t>
      </w:r>
      <w:r w:rsidR="00582A97">
        <w:rPr>
          <w:rFonts w:ascii="Georgia" w:hAnsi="Georgia"/>
          <w:color w:val="000000" w:themeColor="text1"/>
          <w:sz w:val="24"/>
          <w:szCs w:val="24"/>
        </w:rPr>
        <w:t>esso art. 9, l. n. 192 del 1998;</w:t>
      </w:r>
      <w:r w:rsidR="00582A97" w:rsidRPr="00582A97">
        <w:rPr>
          <w:rFonts w:ascii="Georgia" w:hAnsi="Georgia"/>
          <w:color w:val="000000" w:themeColor="text1"/>
          <w:sz w:val="24"/>
          <w:szCs w:val="24"/>
        </w:rPr>
        <w:t xml:space="preserve"> </w:t>
      </w:r>
      <w:r w:rsidR="00582A97">
        <w:rPr>
          <w:rFonts w:ascii="Georgia" w:hAnsi="Georgia"/>
          <w:color w:val="000000" w:themeColor="text1"/>
          <w:sz w:val="24"/>
          <w:szCs w:val="24"/>
        </w:rPr>
        <w:t xml:space="preserve">inoltre, </w:t>
      </w:r>
      <w:r w:rsidR="00582A97" w:rsidRPr="00582A97">
        <w:rPr>
          <w:rFonts w:ascii="Georgia" w:hAnsi="Georgia"/>
          <w:color w:val="000000" w:themeColor="text1"/>
          <w:sz w:val="24"/>
          <w:szCs w:val="24"/>
        </w:rPr>
        <w:t xml:space="preserve">l’art. 3, l. n. 287 del 1990, in materia di abuso di posizione dominante; l’art. 7, d.lgs. 9 ottobre </w:t>
      </w:r>
      <w:r w:rsidR="00582A97" w:rsidRPr="00582A97">
        <w:rPr>
          <w:rFonts w:ascii="Georgia" w:hAnsi="Georgia"/>
          <w:color w:val="000000" w:themeColor="text1"/>
          <w:sz w:val="24"/>
          <w:szCs w:val="24"/>
        </w:rPr>
        <w:lastRenderedPageBreak/>
        <w:t>2002, n. 231, riguardante la clausola di dilazione dei termini di pagamento; l’art. 52, comma 3, d.lgs. 6 settembre 2005, n. 206, c.d. codice del consumo, relativamente ai contratti stipulati telefonicamente; l’art. 34 del citato codice, in tema di clausole vessatorie.</w:t>
      </w:r>
      <w:r w:rsidR="00B87852" w:rsidRPr="00EF7EEB">
        <w:rPr>
          <w:rFonts w:ascii="Georgia" w:hAnsi="Georgia"/>
          <w:color w:val="000000" w:themeColor="text1"/>
          <w:sz w:val="24"/>
          <w:szCs w:val="24"/>
        </w:rPr>
        <w:t xml:space="preserve"> </w:t>
      </w:r>
      <w:r w:rsidR="00582A97">
        <w:rPr>
          <w:rFonts w:ascii="Georgia" w:hAnsi="Georgia"/>
          <w:color w:val="000000" w:themeColor="text1"/>
          <w:sz w:val="24"/>
          <w:szCs w:val="24"/>
        </w:rPr>
        <w:t xml:space="preserve">In tutte le fattispecie richiamate, </w:t>
      </w:r>
      <w:r w:rsidR="00A006E5">
        <w:rPr>
          <w:rFonts w:ascii="Georgia" w:hAnsi="Georgia"/>
          <w:color w:val="000000" w:themeColor="text1"/>
          <w:sz w:val="24"/>
          <w:szCs w:val="24"/>
        </w:rPr>
        <w:t>l’imposizione di determinate clausole ad opera della parte forte e a detrimento della parte debole apre la via a</w:t>
      </w:r>
      <w:r>
        <w:rPr>
          <w:rFonts w:ascii="Georgia" w:hAnsi="Georgia"/>
          <w:color w:val="000000" w:themeColor="text1"/>
          <w:sz w:val="24"/>
          <w:szCs w:val="24"/>
        </w:rPr>
        <w:t xml:space="preserve"> una pluralità di rimedi, tra i quali spicca anche l’invalidità</w:t>
      </w:r>
      <w:r w:rsidR="00A006E5">
        <w:rPr>
          <w:rFonts w:ascii="Georgia" w:hAnsi="Georgia"/>
          <w:color w:val="000000" w:themeColor="text1"/>
          <w:sz w:val="24"/>
          <w:szCs w:val="24"/>
        </w:rPr>
        <w:t>.</w:t>
      </w:r>
    </w:p>
    <w:p w:rsidR="00A006E5" w:rsidRDefault="005C5754" w:rsidP="00EF7EEB">
      <w:pPr>
        <w:pStyle w:val="Nessunaspaziatura1"/>
        <w:spacing w:line="360" w:lineRule="auto"/>
        <w:ind w:firstLine="284"/>
        <w:jc w:val="both"/>
        <w:rPr>
          <w:rFonts w:ascii="Georgia" w:hAnsi="Georgia"/>
          <w:color w:val="000000" w:themeColor="text1"/>
          <w:sz w:val="24"/>
          <w:szCs w:val="24"/>
        </w:rPr>
      </w:pPr>
      <w:r>
        <w:rPr>
          <w:rFonts w:ascii="Georgia" w:hAnsi="Georgia"/>
          <w:color w:val="000000" w:themeColor="text1"/>
          <w:sz w:val="24"/>
          <w:szCs w:val="24"/>
        </w:rPr>
        <w:t>T</w:t>
      </w:r>
      <w:r w:rsidR="00582A97">
        <w:rPr>
          <w:rFonts w:ascii="Georgia" w:hAnsi="Georgia"/>
          <w:color w:val="000000" w:themeColor="text1"/>
          <w:sz w:val="24"/>
          <w:szCs w:val="24"/>
        </w:rPr>
        <w:t>ali disposizioni consentirebbero di</w:t>
      </w:r>
      <w:r w:rsidR="00A006E5">
        <w:rPr>
          <w:rFonts w:ascii="Georgia" w:hAnsi="Georgia"/>
          <w:color w:val="000000" w:themeColor="text1"/>
          <w:sz w:val="24"/>
          <w:szCs w:val="24"/>
        </w:rPr>
        <w:t xml:space="preserve"> configurare una </w:t>
      </w:r>
      <w:r>
        <w:rPr>
          <w:rFonts w:ascii="Georgia" w:hAnsi="Georgia"/>
          <w:color w:val="000000" w:themeColor="text1"/>
          <w:sz w:val="24"/>
          <w:szCs w:val="24"/>
        </w:rPr>
        <w:t xml:space="preserve">categoria autonoma, </w:t>
      </w:r>
      <w:r w:rsidR="00A006E5">
        <w:rPr>
          <w:rFonts w:ascii="Georgia" w:hAnsi="Georgia"/>
          <w:color w:val="000000" w:themeColor="text1"/>
          <w:sz w:val="24"/>
          <w:szCs w:val="24"/>
        </w:rPr>
        <w:t>in grado di trovare applicazione ogni qual volta una parte forte si trovi in grado di imporre all</w:t>
      </w:r>
      <w:r>
        <w:rPr>
          <w:rFonts w:ascii="Georgia" w:hAnsi="Georgia"/>
          <w:color w:val="000000" w:themeColor="text1"/>
          <w:sz w:val="24"/>
          <w:szCs w:val="24"/>
        </w:rPr>
        <w:t>a controparte condizioni inique.</w:t>
      </w:r>
      <w:r w:rsidR="00A006E5">
        <w:rPr>
          <w:rFonts w:ascii="Georgia" w:hAnsi="Georgia"/>
          <w:color w:val="000000" w:themeColor="text1"/>
          <w:sz w:val="24"/>
          <w:szCs w:val="24"/>
        </w:rPr>
        <w:t xml:space="preserve"> </w:t>
      </w:r>
      <w:r>
        <w:rPr>
          <w:rFonts w:ascii="Georgia" w:hAnsi="Georgia"/>
          <w:color w:val="000000" w:themeColor="text1"/>
          <w:sz w:val="24"/>
          <w:szCs w:val="24"/>
        </w:rPr>
        <w:t>Sul fondamento di tale categoria, tuttavia, si registrano incertezze. Soprattutto in giurisprudenza si rinvengono riferimenti</w:t>
      </w:r>
      <w:r w:rsidR="00996BD4">
        <w:rPr>
          <w:rFonts w:ascii="Georgia" w:hAnsi="Georgia"/>
          <w:color w:val="000000" w:themeColor="text1"/>
          <w:sz w:val="24"/>
          <w:szCs w:val="24"/>
        </w:rPr>
        <w:t xml:space="preserve"> al principio di solidarietà di cui all’art. 2 Cost, il quale</w:t>
      </w:r>
      <w:r>
        <w:rPr>
          <w:rFonts w:ascii="Georgia" w:hAnsi="Georgia"/>
          <w:color w:val="000000" w:themeColor="text1"/>
          <w:sz w:val="24"/>
          <w:szCs w:val="24"/>
        </w:rPr>
        <w:t xml:space="preserve"> unificherebbe le disposizioni richiamate e</w:t>
      </w:r>
      <w:r w:rsidR="00996BD4">
        <w:rPr>
          <w:rFonts w:ascii="Georgia" w:hAnsi="Georgia"/>
          <w:color w:val="000000" w:themeColor="text1"/>
          <w:sz w:val="24"/>
          <w:szCs w:val="24"/>
        </w:rPr>
        <w:t xml:space="preserve"> troverebbe ingresso nel rapporto contrattuale per il tramite della clausola generale di buona fede e correttezza, la quale verrebbe così trascinata sul terreno delle regole di validità</w:t>
      </w:r>
      <w:r>
        <w:rPr>
          <w:rFonts w:ascii="Georgia" w:hAnsi="Georgia"/>
          <w:color w:val="000000" w:themeColor="text1"/>
          <w:sz w:val="24"/>
          <w:szCs w:val="24"/>
        </w:rPr>
        <w:t xml:space="preserve">. </w:t>
      </w:r>
      <w:r w:rsidR="00582A97">
        <w:rPr>
          <w:rFonts w:ascii="Georgia" w:hAnsi="Georgia"/>
          <w:color w:val="000000" w:themeColor="text1"/>
          <w:sz w:val="24"/>
          <w:szCs w:val="24"/>
        </w:rPr>
        <w:t>Sennonché, la Cassazione a Sezioni unite si è mostrata scettica verso una sì fatta ricostruzione,</w:t>
      </w:r>
      <w:r w:rsidR="00A006E5">
        <w:rPr>
          <w:rFonts w:ascii="Georgia" w:hAnsi="Georgia"/>
          <w:color w:val="000000" w:themeColor="text1"/>
          <w:sz w:val="24"/>
          <w:szCs w:val="24"/>
        </w:rPr>
        <w:t xml:space="preserve"> ritenendo tali previsioni insufficienti a scardinare la consolidata partizione tra regole di validità e regole di comportamento</w:t>
      </w:r>
      <w:r w:rsidR="00996BD4" w:rsidRPr="00EF7EEB">
        <w:rPr>
          <w:rFonts w:ascii="Georgia" w:hAnsi="Georgia"/>
          <w:color w:val="000000" w:themeColor="text1"/>
          <w:sz w:val="24"/>
          <w:szCs w:val="24"/>
          <w:vertAlign w:val="superscript"/>
        </w:rPr>
        <w:footnoteReference w:id="9"/>
      </w:r>
      <w:r w:rsidR="00A006E5">
        <w:rPr>
          <w:rFonts w:ascii="Georgia" w:hAnsi="Georgia"/>
          <w:color w:val="000000" w:themeColor="text1"/>
          <w:sz w:val="24"/>
          <w:szCs w:val="24"/>
        </w:rPr>
        <w:t>, così ricollocando la clausola di buona fede e correttezza sul terreno che le è proprio, ossia quello delle regole di comportamento, la violazione delle quali non autorizza il ricorso al rimedio demolitorio, lasciando spazio invece alla tutela risarcitoria.</w:t>
      </w:r>
      <w:r w:rsidR="00582A97">
        <w:rPr>
          <w:rFonts w:ascii="Georgia" w:hAnsi="Georgia"/>
          <w:color w:val="000000" w:themeColor="text1"/>
          <w:sz w:val="24"/>
          <w:szCs w:val="24"/>
        </w:rPr>
        <w:t xml:space="preserve"> </w:t>
      </w:r>
    </w:p>
    <w:p w:rsidR="00B87852" w:rsidRPr="00EF7EEB" w:rsidRDefault="00B87852" w:rsidP="00EF7EEB">
      <w:pPr>
        <w:pStyle w:val="Nessunaspaziatura1"/>
        <w:spacing w:line="360" w:lineRule="auto"/>
        <w:ind w:firstLine="284"/>
        <w:jc w:val="both"/>
        <w:rPr>
          <w:rFonts w:ascii="Georgia" w:hAnsi="Georgia"/>
          <w:color w:val="000000" w:themeColor="text1"/>
          <w:sz w:val="24"/>
          <w:szCs w:val="24"/>
        </w:rPr>
      </w:pPr>
      <w:r w:rsidRPr="00EF7EEB">
        <w:rPr>
          <w:rFonts w:ascii="Georgia" w:hAnsi="Georgia"/>
          <w:color w:val="000000" w:themeColor="text1"/>
          <w:sz w:val="24"/>
          <w:szCs w:val="24"/>
        </w:rPr>
        <w:lastRenderedPageBreak/>
        <w:t>Nelle fattispecie non riconducibili ad alcuna delle riferite previsioni,</w:t>
      </w:r>
      <w:r w:rsidR="00341D79">
        <w:rPr>
          <w:rFonts w:ascii="Georgia" w:hAnsi="Georgia"/>
          <w:color w:val="000000" w:themeColor="text1"/>
          <w:sz w:val="24"/>
          <w:szCs w:val="24"/>
        </w:rPr>
        <w:t xml:space="preserve"> per difetto di presupposti in astratto ovvero in concreto,</w:t>
      </w:r>
      <w:r w:rsidRPr="00EF7EEB">
        <w:rPr>
          <w:rFonts w:ascii="Georgia" w:hAnsi="Georgia"/>
          <w:color w:val="000000" w:themeColor="text1"/>
          <w:sz w:val="24"/>
          <w:szCs w:val="24"/>
        </w:rPr>
        <w:t xml:space="preserve"> la condotta del contraente dotato di maggiore forza contrattuale </w:t>
      </w:r>
      <w:r w:rsidR="00341D79">
        <w:rPr>
          <w:rFonts w:ascii="Georgia" w:hAnsi="Georgia"/>
          <w:color w:val="000000" w:themeColor="text1"/>
          <w:sz w:val="24"/>
          <w:szCs w:val="24"/>
        </w:rPr>
        <w:t>appare</w:t>
      </w:r>
      <w:r w:rsidRPr="00EF7EEB">
        <w:rPr>
          <w:rFonts w:ascii="Georgia" w:hAnsi="Georgia"/>
          <w:color w:val="000000" w:themeColor="text1"/>
          <w:sz w:val="24"/>
          <w:szCs w:val="24"/>
        </w:rPr>
        <w:t xml:space="preserve"> in definitiva risolversi in una condotta contraria alla clausola generale </w:t>
      </w:r>
      <w:r w:rsidR="00A006E5">
        <w:rPr>
          <w:rFonts w:ascii="Georgia" w:hAnsi="Georgia"/>
          <w:color w:val="000000" w:themeColor="text1"/>
          <w:sz w:val="24"/>
          <w:szCs w:val="24"/>
        </w:rPr>
        <w:t>di buona fede</w:t>
      </w:r>
      <w:r w:rsidR="00341D79">
        <w:rPr>
          <w:rFonts w:ascii="Georgia" w:hAnsi="Georgia"/>
          <w:color w:val="000000" w:themeColor="text1"/>
          <w:sz w:val="24"/>
          <w:szCs w:val="24"/>
        </w:rPr>
        <w:t xml:space="preserve"> e correttezza, alla quale non pare riconducibile altro rimedio se non quello risarcitorio.</w:t>
      </w:r>
    </w:p>
    <w:p w:rsidR="00B87852" w:rsidRPr="00EF7EEB" w:rsidRDefault="00B87852" w:rsidP="00EF7EEB">
      <w:pPr>
        <w:pStyle w:val="Nessunaspaziatura1"/>
        <w:spacing w:line="360" w:lineRule="auto"/>
        <w:ind w:firstLine="284"/>
        <w:jc w:val="both"/>
        <w:rPr>
          <w:rFonts w:ascii="Georgia" w:hAnsi="Georgia"/>
          <w:color w:val="000000" w:themeColor="text1"/>
          <w:sz w:val="24"/>
          <w:szCs w:val="24"/>
        </w:rPr>
      </w:pPr>
      <w:r w:rsidRPr="00EF7EEB">
        <w:rPr>
          <w:rFonts w:ascii="Georgia" w:hAnsi="Georgia"/>
          <w:color w:val="000000" w:themeColor="text1"/>
          <w:sz w:val="24"/>
          <w:szCs w:val="24"/>
        </w:rPr>
        <w:t xml:space="preserve">La riscontrata non conformità del contegno rispetto alla clausola generale di buona fede e correttezza non è </w:t>
      </w:r>
      <w:r w:rsidR="00996BD4">
        <w:rPr>
          <w:rFonts w:ascii="Georgia" w:hAnsi="Georgia"/>
          <w:color w:val="000000" w:themeColor="text1"/>
          <w:sz w:val="24"/>
          <w:szCs w:val="24"/>
        </w:rPr>
        <w:t>dunque</w:t>
      </w:r>
      <w:r w:rsidRPr="00EF7EEB">
        <w:rPr>
          <w:rFonts w:ascii="Georgia" w:hAnsi="Georgia"/>
          <w:color w:val="000000" w:themeColor="text1"/>
          <w:sz w:val="24"/>
          <w:szCs w:val="24"/>
        </w:rPr>
        <w:t xml:space="preserve"> sufficiente ad autorizzare un sindacato del giudice </w:t>
      </w:r>
      <w:r w:rsidR="00341D79">
        <w:rPr>
          <w:rFonts w:ascii="Georgia" w:hAnsi="Georgia"/>
          <w:color w:val="000000" w:themeColor="text1"/>
          <w:sz w:val="24"/>
          <w:szCs w:val="24"/>
        </w:rPr>
        <w:t xml:space="preserve">sul contenuto del negozio </w:t>
      </w:r>
      <w:r w:rsidRPr="00EF7EEB">
        <w:rPr>
          <w:rFonts w:ascii="Georgia" w:hAnsi="Georgia"/>
          <w:color w:val="000000" w:themeColor="text1"/>
          <w:sz w:val="24"/>
          <w:szCs w:val="24"/>
        </w:rPr>
        <w:t>in termini di validità; controllo che possa sfociare, di séguito, in un intervento sulla determinazione convenzionale imposta dal contraente c.d. forte a scapito di quello debole.</w:t>
      </w:r>
    </w:p>
    <w:p w:rsidR="00AF7F0B" w:rsidRPr="00EF7EEB" w:rsidRDefault="00B87852" w:rsidP="00EF7EEB">
      <w:pPr>
        <w:pStyle w:val="Nessunaspaziatura"/>
        <w:spacing w:line="360" w:lineRule="auto"/>
        <w:jc w:val="both"/>
        <w:rPr>
          <w:rFonts w:ascii="Georgia" w:hAnsi="Georgia"/>
          <w:sz w:val="24"/>
          <w:szCs w:val="24"/>
        </w:rPr>
      </w:pPr>
      <w:r w:rsidRPr="00EF7EEB">
        <w:rPr>
          <w:rFonts w:ascii="Georgia" w:hAnsi="Georgia"/>
          <w:color w:val="000000" w:themeColor="text1"/>
          <w:sz w:val="24"/>
          <w:szCs w:val="24"/>
        </w:rPr>
        <w:t>Adottando questa prospettiva, in presenza di una disparità «qualificata», tale cioè da integrare una dipendenza economica, l’impresa debole può attivare, in caso di abuso, i rimedi previsti dalla l. n. 192 del 1998, ossia: nullità della clausola, inibitoria, risarcimento del danno. Laddove la disparità di forza non presenti i caratteri della dipendenza economica – ed è questo il caso deciso dall’ordinanza in esame – sembra prospettarsi per la parte «debole», al piú, una tutela risarcitoria</w:t>
      </w:r>
      <w:r w:rsidRPr="00EF7EEB">
        <w:rPr>
          <w:rStyle w:val="Rimandonotaapidipagina"/>
          <w:rFonts w:ascii="Georgia" w:hAnsi="Georgia"/>
          <w:color w:val="000000" w:themeColor="text1"/>
          <w:sz w:val="24"/>
          <w:szCs w:val="24"/>
        </w:rPr>
        <w:footnoteReference w:id="10"/>
      </w:r>
      <w:r w:rsidRPr="00EF7EEB">
        <w:rPr>
          <w:rFonts w:ascii="Georgia" w:hAnsi="Georgia"/>
          <w:color w:val="000000" w:themeColor="text1"/>
          <w:sz w:val="24"/>
          <w:szCs w:val="24"/>
        </w:rPr>
        <w:t>, rimanendo invece valida la pattuizione</w:t>
      </w:r>
      <w:r w:rsidRPr="00EF7EEB">
        <w:rPr>
          <w:rStyle w:val="Rimandonotaapidipagina"/>
          <w:rFonts w:ascii="Georgia" w:hAnsi="Georgia"/>
          <w:color w:val="000000" w:themeColor="text1"/>
          <w:sz w:val="24"/>
          <w:szCs w:val="24"/>
        </w:rPr>
        <w:footnoteReference w:id="11"/>
      </w:r>
      <w:r w:rsidRPr="00EF7EEB">
        <w:rPr>
          <w:rFonts w:ascii="Georgia" w:hAnsi="Georgia"/>
          <w:color w:val="000000" w:themeColor="text1"/>
          <w:sz w:val="24"/>
          <w:szCs w:val="24"/>
        </w:rPr>
        <w:t>.</w:t>
      </w:r>
    </w:p>
    <w:p w:rsidR="00B87852" w:rsidRPr="00EF7EEB" w:rsidRDefault="00B87852" w:rsidP="00EF7EEB">
      <w:pPr>
        <w:pStyle w:val="Nessunaspaziatura"/>
        <w:spacing w:line="360" w:lineRule="auto"/>
        <w:jc w:val="both"/>
        <w:rPr>
          <w:rFonts w:ascii="Georgia" w:hAnsi="Georgia"/>
          <w:sz w:val="24"/>
          <w:szCs w:val="24"/>
        </w:rPr>
      </w:pPr>
      <w:r w:rsidRPr="00EF7EEB">
        <w:rPr>
          <w:rFonts w:ascii="Georgia" w:hAnsi="Georgia"/>
          <w:sz w:val="24"/>
          <w:szCs w:val="24"/>
        </w:rPr>
        <w:t xml:space="preserve">In conclusione, è molto probabile che un’influenza nel senso di orientare il Tribunale all’opinabile decisione in esame sia stata esercitata proprio dalla riscontrata posizione di forza o di supremazia dell’una impresa nei riguardi dell’altra. Tale dato rappresenta la chiave di volta dell’intera argomentazione del giudicante; ad avviso del quale, «in presenza di un partner forte», se non in virtú dell’art. 9, l. subfornitura, il contegno consistente nel recesso sarebbe «rilevante alla luce della teorica della buona fede e dell’abuso del diritto in generale». Dopo aver constatato l’impossibilità di offrire tutela all’impresa debole mediante l’applicazione della norma sul divieto di abuso di dipendenza economica, il giudice ha fatto riferimento alla buona fede e all’abuso del diritto. Non potendo tale </w:t>
      </w:r>
      <w:r w:rsidRPr="00EF7EEB">
        <w:rPr>
          <w:rFonts w:ascii="Georgia" w:hAnsi="Georgia"/>
          <w:sz w:val="24"/>
          <w:szCs w:val="24"/>
        </w:rPr>
        <w:lastRenderedPageBreak/>
        <w:t>argomentazione consentire, del pari, una soluzione favorevole alla concessionaria, l’estensore si è spinto oltre, ammettendo un sindacato sull’atto di autonomia privata, passando dal piano dei comportamenti a quello concernente la valutazione delle determinazioni convenzionali e intervenendo sulle medesime, modificando l’estensione del termin</w:t>
      </w:r>
      <w:r w:rsidR="00341D79">
        <w:rPr>
          <w:rFonts w:ascii="Georgia" w:hAnsi="Georgia"/>
          <w:sz w:val="24"/>
          <w:szCs w:val="24"/>
        </w:rPr>
        <w:t>e di preavviso e così adottando una soluzione che desta seri dubbi sul piano sistematico.</w:t>
      </w:r>
      <w:r w:rsidRPr="00EF7EEB">
        <w:rPr>
          <w:rFonts w:ascii="Georgia" w:hAnsi="Georgia"/>
          <w:sz w:val="24"/>
          <w:szCs w:val="24"/>
        </w:rPr>
        <w:t xml:space="preserve"> </w:t>
      </w:r>
    </w:p>
    <w:p w:rsidR="00B87852" w:rsidRPr="00EF7EEB" w:rsidRDefault="00B87852" w:rsidP="00EF7EEB">
      <w:pPr>
        <w:pStyle w:val="Nessunaspaziatura"/>
        <w:spacing w:line="360" w:lineRule="auto"/>
        <w:jc w:val="both"/>
        <w:rPr>
          <w:rFonts w:ascii="Georgia" w:hAnsi="Georgia"/>
          <w:sz w:val="24"/>
          <w:szCs w:val="24"/>
        </w:rPr>
      </w:pPr>
      <w:r w:rsidRPr="00EF7EEB">
        <w:rPr>
          <w:rFonts w:ascii="Georgia" w:hAnsi="Georgia"/>
          <w:sz w:val="24"/>
          <w:szCs w:val="24"/>
        </w:rPr>
        <w:t xml:space="preserve">Un’argomentazione differente era possibile. Volendo cercare una soluzione nella clausola generale di buona fede e correttezza, il giudice avrebbe potuto ritenere contraria ad essa non la previsione attributiva del diritto bensí la condotta dell’impresa, ponendo eventualmente l’accento sul contegno tenuto dalla recedente negli incontri precedenti, richiamandosi al divieto di </w:t>
      </w:r>
      <w:r w:rsidRPr="00EF7EEB">
        <w:rPr>
          <w:rFonts w:ascii="Georgia" w:hAnsi="Georgia"/>
          <w:i/>
          <w:sz w:val="24"/>
          <w:szCs w:val="24"/>
        </w:rPr>
        <w:t>venire contra factum proprium</w:t>
      </w:r>
      <w:r w:rsidRPr="00EF7EEB">
        <w:rPr>
          <w:rFonts w:ascii="Georgia" w:hAnsi="Georgia"/>
          <w:sz w:val="24"/>
          <w:szCs w:val="24"/>
        </w:rPr>
        <w:t xml:space="preserve"> e verificando se tale comportamento fosse idoneo a far sorgere un affidamento circa il mancato o comunque non imminente esercizio del recesso. In alternativa, spostandosi su un piano diverso, il Tribunale avrebbe potuto rilevare una condotta contraria a buona fede nella fase della conclusione del contratto, consistente nell’imposizione di condizioni gravose. Ad ogni modo, ciò non avrebbe autorizzato il giudice a modificare – come invece ha fatto – il termine contemplato nella previsione attributiva del recesso, perché ritenuto non «equo e pertinente».</w:t>
      </w:r>
    </w:p>
    <w:p w:rsidR="00B87852" w:rsidRPr="00EF7EEB" w:rsidRDefault="00B87852" w:rsidP="00EF7EEB">
      <w:pPr>
        <w:pStyle w:val="Nessunaspaziatura"/>
        <w:spacing w:line="360" w:lineRule="auto"/>
        <w:jc w:val="both"/>
        <w:rPr>
          <w:rFonts w:ascii="Georgia" w:hAnsi="Georgia"/>
          <w:sz w:val="24"/>
          <w:szCs w:val="24"/>
        </w:rPr>
      </w:pPr>
      <w:r w:rsidRPr="00EF7EEB">
        <w:rPr>
          <w:rFonts w:ascii="Georgia" w:hAnsi="Georgia"/>
          <w:sz w:val="24"/>
          <w:szCs w:val="24"/>
        </w:rPr>
        <w:t>Una soluzione avrebbe potuto essere rintracciata, ancora, scegliendo una diversa opzione, ossia considerando le norme in materia di recesso nell’àmbito del contratto di agenzia.</w:t>
      </w:r>
    </w:p>
    <w:p w:rsidR="00B87852" w:rsidRPr="00EF7EEB" w:rsidRDefault="00B87852" w:rsidP="00EF7EEB">
      <w:pPr>
        <w:pStyle w:val="Nessunaspaziatura"/>
        <w:spacing w:line="360" w:lineRule="auto"/>
        <w:jc w:val="both"/>
        <w:rPr>
          <w:rFonts w:ascii="Georgia" w:hAnsi="Georgia"/>
          <w:sz w:val="24"/>
          <w:szCs w:val="24"/>
        </w:rPr>
      </w:pPr>
      <w:r w:rsidRPr="00EF7EEB">
        <w:rPr>
          <w:rFonts w:ascii="Georgia" w:hAnsi="Georgia"/>
          <w:sz w:val="24"/>
          <w:szCs w:val="24"/>
        </w:rPr>
        <w:t>La pronuncia in commento reca allora con sé un equivoco di fondo: il contemperamento tra gli interessi delle parti, pur riferibile alla clausola di buona fede e correttezza, non consente al giudice di intervenire in senso contrario alle determinazioni convenzionali. Il decidente si è servito – in maniera discutibile – della categoria dell’abuso del diritto. Quest’ultimo presuppone una possibilità di scelta tra diverse modalità di esercizio, ma proprio per tale ragione esso, cosí configurato, non risulta pertinente al caso in esame, in cu</w:t>
      </w:r>
      <w:r w:rsidR="00996BD4">
        <w:rPr>
          <w:rFonts w:ascii="Georgia" w:hAnsi="Georgia"/>
          <w:sz w:val="24"/>
          <w:szCs w:val="24"/>
        </w:rPr>
        <w:t>i questa possibilità non era</w:t>
      </w:r>
      <w:r w:rsidRPr="00EF7EEB">
        <w:rPr>
          <w:rFonts w:ascii="Georgia" w:hAnsi="Georgia"/>
          <w:sz w:val="24"/>
          <w:szCs w:val="24"/>
        </w:rPr>
        <w:t xml:space="preserve"> data.</w:t>
      </w:r>
    </w:p>
    <w:sectPr w:rsidR="00B87852" w:rsidRPr="00EF7E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16" w:rsidRDefault="00657B16" w:rsidP="00C321D5">
      <w:pPr>
        <w:spacing w:after="0" w:line="240" w:lineRule="auto"/>
      </w:pPr>
      <w:r>
        <w:separator/>
      </w:r>
    </w:p>
  </w:endnote>
  <w:endnote w:type="continuationSeparator" w:id="0">
    <w:p w:rsidR="00657B16" w:rsidRDefault="00657B16" w:rsidP="00C3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16" w:rsidRDefault="00657B16" w:rsidP="00C321D5">
      <w:pPr>
        <w:spacing w:after="0" w:line="240" w:lineRule="auto"/>
      </w:pPr>
      <w:r>
        <w:separator/>
      </w:r>
    </w:p>
  </w:footnote>
  <w:footnote w:type="continuationSeparator" w:id="0">
    <w:p w:rsidR="00657B16" w:rsidRDefault="00657B16" w:rsidP="00C321D5">
      <w:pPr>
        <w:spacing w:after="0" w:line="240" w:lineRule="auto"/>
      </w:pPr>
      <w:r>
        <w:continuationSeparator/>
      </w:r>
    </w:p>
  </w:footnote>
  <w:footnote w:id="1">
    <w:p w:rsidR="0087684F" w:rsidRPr="00EF7EEB" w:rsidRDefault="0087684F" w:rsidP="00996BD4">
      <w:pPr>
        <w:pStyle w:val="Testonotaapidipagina"/>
        <w:spacing w:line="360" w:lineRule="auto"/>
        <w:ind w:firstLine="284"/>
        <w:jc w:val="both"/>
        <w:rPr>
          <w:rFonts w:ascii="Georgia" w:hAnsi="Georgia"/>
          <w:color w:val="000000" w:themeColor="text1"/>
        </w:rPr>
      </w:pPr>
      <w:r w:rsidRPr="00EF7EEB">
        <w:rPr>
          <w:rStyle w:val="Rimandonotaapidipagina"/>
          <w:rFonts w:ascii="Georgia" w:hAnsi="Georgia"/>
          <w:color w:val="000000" w:themeColor="text1"/>
        </w:rPr>
        <w:footnoteRef/>
      </w:r>
      <w:r w:rsidRPr="00EF7EEB">
        <w:rPr>
          <w:rFonts w:ascii="Georgia" w:hAnsi="Georgia"/>
          <w:color w:val="000000" w:themeColor="text1"/>
        </w:rPr>
        <w:t xml:space="preserve"> Sull’abuso di dipendenza economica: </w:t>
      </w:r>
      <w:r w:rsidRPr="00EF7EEB">
        <w:rPr>
          <w:rFonts w:ascii="Georgia" w:hAnsi="Georgia"/>
          <w:smallCaps/>
          <w:color w:val="000000" w:themeColor="text1"/>
        </w:rPr>
        <w:t>A. Barba</w:t>
      </w:r>
      <w:r w:rsidRPr="00EF7EEB">
        <w:rPr>
          <w:rFonts w:ascii="Georgia" w:hAnsi="Georgia"/>
          <w:color w:val="000000" w:themeColor="text1"/>
        </w:rPr>
        <w:t xml:space="preserve">, </w:t>
      </w:r>
      <w:r w:rsidRPr="00EF7EEB">
        <w:rPr>
          <w:rFonts w:ascii="Georgia" w:hAnsi="Georgia"/>
          <w:i/>
          <w:color w:val="000000" w:themeColor="text1"/>
        </w:rPr>
        <w:t>L’abuso di dipendenza economica: profili generali</w:t>
      </w:r>
      <w:r w:rsidRPr="00EF7EEB">
        <w:rPr>
          <w:rFonts w:ascii="Georgia" w:hAnsi="Georgia"/>
          <w:color w:val="000000" w:themeColor="text1"/>
        </w:rPr>
        <w:t xml:space="preserve">, in </w:t>
      </w:r>
      <w:r w:rsidRPr="00EF7EEB">
        <w:rPr>
          <w:rFonts w:ascii="Georgia" w:hAnsi="Georgia"/>
          <w:smallCaps/>
          <w:color w:val="000000" w:themeColor="text1"/>
        </w:rPr>
        <w:t>V. Cuffaro</w:t>
      </w:r>
      <w:r w:rsidRPr="00EF7EEB">
        <w:rPr>
          <w:rFonts w:ascii="Georgia" w:hAnsi="Georgia"/>
          <w:color w:val="000000" w:themeColor="text1"/>
        </w:rPr>
        <w:t xml:space="preserve"> (a cura di), </w:t>
      </w:r>
      <w:r w:rsidRPr="00EF7EEB">
        <w:rPr>
          <w:rFonts w:ascii="Georgia" w:hAnsi="Georgia"/>
          <w:i/>
          <w:color w:val="000000" w:themeColor="text1"/>
        </w:rPr>
        <w:t>La subfornitura nelle attività produttive</w:t>
      </w:r>
      <w:r w:rsidRPr="00EF7EEB">
        <w:rPr>
          <w:rFonts w:ascii="Georgia" w:hAnsi="Georgia"/>
          <w:color w:val="000000" w:themeColor="text1"/>
        </w:rPr>
        <w:t xml:space="preserve">, Napoli, 1998, p. 297 ss.; </w:t>
      </w:r>
      <w:r w:rsidRPr="00EF7EEB">
        <w:rPr>
          <w:rFonts w:ascii="Georgia" w:hAnsi="Georgia"/>
          <w:smallCaps/>
          <w:color w:val="000000" w:themeColor="text1"/>
        </w:rPr>
        <w:t>D. Maffeis</w:t>
      </w:r>
      <w:r w:rsidRPr="00EF7EEB">
        <w:rPr>
          <w:rFonts w:ascii="Georgia" w:hAnsi="Georgia"/>
          <w:color w:val="000000" w:themeColor="text1"/>
        </w:rPr>
        <w:t xml:space="preserve">, </w:t>
      </w:r>
      <w:r w:rsidRPr="00EF7EEB">
        <w:rPr>
          <w:rFonts w:ascii="Georgia" w:hAnsi="Georgia"/>
          <w:i/>
          <w:color w:val="000000" w:themeColor="text1"/>
        </w:rPr>
        <w:t>Art. 9 – Abuso di dipendenza economica</w:t>
      </w:r>
      <w:r w:rsidRPr="00EF7EEB">
        <w:rPr>
          <w:rFonts w:ascii="Georgia" w:hAnsi="Georgia"/>
          <w:color w:val="000000" w:themeColor="text1"/>
        </w:rPr>
        <w:t xml:space="preserve">, in </w:t>
      </w:r>
      <w:r w:rsidRPr="00EF7EEB">
        <w:rPr>
          <w:rFonts w:ascii="Georgia" w:hAnsi="Georgia"/>
          <w:smallCaps/>
          <w:color w:val="000000" w:themeColor="text1"/>
        </w:rPr>
        <w:t xml:space="preserve">G. De Nova, A. Chiesa, F. Delfini, D. Maffeis </w:t>
      </w:r>
      <w:r w:rsidRPr="00EF7EEB">
        <w:rPr>
          <w:rFonts w:ascii="Georgia" w:hAnsi="Georgia"/>
          <w:color w:val="000000" w:themeColor="text1"/>
        </w:rPr>
        <w:t>e</w:t>
      </w:r>
      <w:r w:rsidRPr="00EF7EEB">
        <w:rPr>
          <w:rFonts w:ascii="Georgia" w:hAnsi="Georgia"/>
          <w:smallCaps/>
          <w:color w:val="000000" w:themeColor="text1"/>
        </w:rPr>
        <w:t xml:space="preserve"> A. Salvadè</w:t>
      </w:r>
      <w:r w:rsidRPr="00EF7EEB">
        <w:rPr>
          <w:rFonts w:ascii="Georgia" w:hAnsi="Georgia"/>
          <w:color w:val="000000" w:themeColor="text1"/>
        </w:rPr>
        <w:t xml:space="preserve"> (a cura di), </w:t>
      </w:r>
      <w:r w:rsidRPr="00EF7EEB">
        <w:rPr>
          <w:rFonts w:ascii="Georgia" w:hAnsi="Georgia"/>
          <w:i/>
          <w:color w:val="000000" w:themeColor="text1"/>
        </w:rPr>
        <w:t>La subfornitura</w:t>
      </w:r>
      <w:r w:rsidRPr="00EF7EEB">
        <w:rPr>
          <w:rFonts w:ascii="Georgia" w:hAnsi="Georgia"/>
          <w:color w:val="000000" w:themeColor="text1"/>
        </w:rPr>
        <w:t xml:space="preserve">, Milano, 1998, in part. p. 36 ss.; </w:t>
      </w:r>
      <w:r w:rsidRPr="00EF7EEB">
        <w:rPr>
          <w:rFonts w:ascii="Georgia" w:hAnsi="Georgia"/>
          <w:smallCaps/>
          <w:color w:val="000000" w:themeColor="text1"/>
        </w:rPr>
        <w:t>R. Leccese</w:t>
      </w:r>
      <w:r w:rsidRPr="00EF7EEB">
        <w:rPr>
          <w:rFonts w:ascii="Georgia" w:hAnsi="Georgia"/>
          <w:color w:val="000000" w:themeColor="text1"/>
        </w:rPr>
        <w:t xml:space="preserve">, </w:t>
      </w:r>
      <w:r w:rsidRPr="00EF7EEB">
        <w:rPr>
          <w:rFonts w:ascii="Georgia" w:hAnsi="Georgia"/>
          <w:i/>
          <w:color w:val="000000" w:themeColor="text1"/>
        </w:rPr>
        <w:t>Subfornitura</w:t>
      </w:r>
      <w:r w:rsidRPr="00EF7EEB">
        <w:rPr>
          <w:rFonts w:ascii="Georgia" w:hAnsi="Georgia"/>
          <w:color w:val="000000" w:themeColor="text1"/>
        </w:rPr>
        <w:t xml:space="preserve">, in </w:t>
      </w:r>
      <w:r w:rsidRPr="00EF7EEB">
        <w:rPr>
          <w:rFonts w:ascii="Georgia" w:hAnsi="Georgia"/>
          <w:i/>
          <w:color w:val="000000" w:themeColor="text1"/>
        </w:rPr>
        <w:t xml:space="preserve">Dig. </w:t>
      </w:r>
      <w:proofErr w:type="gramStart"/>
      <w:r w:rsidRPr="00EF7EEB">
        <w:rPr>
          <w:rFonts w:ascii="Georgia" w:hAnsi="Georgia"/>
          <w:i/>
          <w:color w:val="000000" w:themeColor="text1"/>
        </w:rPr>
        <w:t>disc</w:t>
      </w:r>
      <w:proofErr w:type="gramEnd"/>
      <w:r w:rsidRPr="00EF7EEB">
        <w:rPr>
          <w:rFonts w:ascii="Georgia" w:hAnsi="Georgia"/>
          <w:i/>
          <w:color w:val="000000" w:themeColor="text1"/>
        </w:rPr>
        <w:t xml:space="preserve">. </w:t>
      </w:r>
      <w:proofErr w:type="gramStart"/>
      <w:r w:rsidRPr="00EF7EEB">
        <w:rPr>
          <w:rFonts w:ascii="Georgia" w:hAnsi="Georgia"/>
          <w:i/>
          <w:color w:val="000000" w:themeColor="text1"/>
        </w:rPr>
        <w:t>priv.,</w:t>
      </w:r>
      <w:proofErr w:type="gramEnd"/>
      <w:r w:rsidRPr="00EF7EEB">
        <w:rPr>
          <w:rFonts w:ascii="Georgia" w:hAnsi="Georgia"/>
          <w:i/>
          <w:color w:val="000000" w:themeColor="text1"/>
        </w:rPr>
        <w:t xml:space="preserve"> Sez. comm.</w:t>
      </w:r>
      <w:r w:rsidRPr="00EF7EEB">
        <w:rPr>
          <w:rFonts w:ascii="Georgia" w:hAnsi="Georgia"/>
          <w:color w:val="000000" w:themeColor="text1"/>
        </w:rPr>
        <w:t xml:space="preserve">, Agg., Torino, 2000, p. 781; </w:t>
      </w:r>
      <w:r w:rsidRPr="00EF7EEB">
        <w:rPr>
          <w:rFonts w:ascii="Georgia" w:hAnsi="Georgia"/>
          <w:smallCaps/>
          <w:color w:val="000000" w:themeColor="text1"/>
        </w:rPr>
        <w:t>G. Alpa</w:t>
      </w:r>
      <w:r w:rsidRPr="00EF7EEB">
        <w:rPr>
          <w:rFonts w:ascii="Georgia" w:hAnsi="Georgia"/>
          <w:color w:val="000000" w:themeColor="text1"/>
        </w:rPr>
        <w:t xml:space="preserve"> e </w:t>
      </w:r>
      <w:r w:rsidRPr="00EF7EEB">
        <w:rPr>
          <w:rFonts w:ascii="Georgia" w:hAnsi="Georgia"/>
          <w:smallCaps/>
          <w:color w:val="000000" w:themeColor="text1"/>
        </w:rPr>
        <w:t>R. Leccese</w:t>
      </w:r>
      <w:r w:rsidRPr="00EF7EEB">
        <w:rPr>
          <w:rFonts w:ascii="Georgia" w:hAnsi="Georgia"/>
          <w:color w:val="000000" w:themeColor="text1"/>
        </w:rPr>
        <w:t xml:space="preserve">, </w:t>
      </w:r>
      <w:r w:rsidRPr="00EF7EEB">
        <w:rPr>
          <w:rFonts w:ascii="Georgia" w:hAnsi="Georgia"/>
          <w:i/>
          <w:color w:val="000000" w:themeColor="text1"/>
        </w:rPr>
        <w:t>La subfornitura</w:t>
      </w:r>
      <w:r w:rsidRPr="00EF7EEB">
        <w:rPr>
          <w:rFonts w:ascii="Georgia" w:hAnsi="Georgia"/>
          <w:color w:val="000000" w:themeColor="text1"/>
        </w:rPr>
        <w:t xml:space="preserve">, in </w:t>
      </w:r>
      <w:r w:rsidRPr="00EF7EEB">
        <w:rPr>
          <w:rFonts w:ascii="Georgia" w:hAnsi="Georgia"/>
          <w:i/>
          <w:color w:val="000000" w:themeColor="text1"/>
        </w:rPr>
        <w:t xml:space="preserve">Tratt. </w:t>
      </w:r>
      <w:proofErr w:type="gramStart"/>
      <w:r w:rsidRPr="00EF7EEB">
        <w:rPr>
          <w:rFonts w:ascii="Georgia" w:hAnsi="Georgia"/>
          <w:i/>
          <w:color w:val="000000" w:themeColor="text1"/>
        </w:rPr>
        <w:t>dir</w:t>
      </w:r>
      <w:proofErr w:type="gramEnd"/>
      <w:r w:rsidRPr="00EF7EEB">
        <w:rPr>
          <w:rFonts w:ascii="Georgia" w:hAnsi="Georgia"/>
          <w:i/>
          <w:color w:val="000000" w:themeColor="text1"/>
        </w:rPr>
        <w:t xml:space="preserve">. </w:t>
      </w:r>
      <w:proofErr w:type="gramStart"/>
      <w:r w:rsidRPr="00EF7EEB">
        <w:rPr>
          <w:rFonts w:ascii="Georgia" w:hAnsi="Georgia"/>
          <w:i/>
          <w:color w:val="000000" w:themeColor="text1"/>
        </w:rPr>
        <w:t>priv</w:t>
      </w:r>
      <w:proofErr w:type="gramEnd"/>
      <w:r w:rsidRPr="00EF7EEB">
        <w:rPr>
          <w:rFonts w:ascii="Georgia" w:hAnsi="Georgia"/>
          <w:i/>
          <w:color w:val="000000" w:themeColor="text1"/>
        </w:rPr>
        <w:t>.</w:t>
      </w:r>
      <w:r w:rsidRPr="00EF7EEB">
        <w:rPr>
          <w:rFonts w:ascii="Georgia" w:hAnsi="Georgia"/>
          <w:color w:val="000000" w:themeColor="text1"/>
        </w:rPr>
        <w:t xml:space="preserve"> Rescigno, XI, Torino, 2002, p. 283 ss.; </w:t>
      </w:r>
      <w:r w:rsidRPr="00EF7EEB">
        <w:rPr>
          <w:rFonts w:ascii="Georgia" w:hAnsi="Georgia"/>
          <w:smallCaps/>
          <w:color w:val="000000" w:themeColor="text1"/>
        </w:rPr>
        <w:t>Ph. Fabbio</w:t>
      </w:r>
      <w:r w:rsidRPr="00EF7EEB">
        <w:rPr>
          <w:rFonts w:ascii="Georgia" w:hAnsi="Georgia"/>
          <w:color w:val="000000" w:themeColor="text1"/>
        </w:rPr>
        <w:t xml:space="preserve">, </w:t>
      </w:r>
      <w:r w:rsidRPr="00EF7EEB">
        <w:rPr>
          <w:rFonts w:ascii="Georgia" w:hAnsi="Georgia"/>
          <w:i/>
          <w:color w:val="000000" w:themeColor="text1"/>
        </w:rPr>
        <w:t>L’abuso di dipendenza economica</w:t>
      </w:r>
      <w:r w:rsidRPr="00EF7EEB">
        <w:rPr>
          <w:rFonts w:ascii="Georgia" w:hAnsi="Georgia"/>
          <w:color w:val="000000" w:themeColor="text1"/>
        </w:rPr>
        <w:t xml:space="preserve">, Milano, 2006; </w:t>
      </w:r>
      <w:r w:rsidRPr="00EF7EEB">
        <w:rPr>
          <w:rFonts w:ascii="Georgia" w:hAnsi="Georgia"/>
          <w:smallCaps/>
          <w:color w:val="000000" w:themeColor="text1"/>
        </w:rPr>
        <w:t>R. Pardolesi</w:t>
      </w:r>
      <w:r w:rsidRPr="00EF7EEB">
        <w:rPr>
          <w:rFonts w:ascii="Georgia" w:hAnsi="Georgia"/>
          <w:color w:val="000000" w:themeColor="text1"/>
        </w:rPr>
        <w:t xml:space="preserve">, </w:t>
      </w:r>
      <w:r w:rsidRPr="00EF7EEB">
        <w:rPr>
          <w:rFonts w:ascii="Georgia" w:hAnsi="Georgia"/>
          <w:i/>
          <w:color w:val="000000" w:themeColor="text1"/>
        </w:rPr>
        <w:t>La subfornitura</w:t>
      </w:r>
      <w:r w:rsidRPr="00EF7EEB">
        <w:rPr>
          <w:rFonts w:ascii="Georgia" w:hAnsi="Georgia"/>
          <w:color w:val="000000" w:themeColor="text1"/>
        </w:rPr>
        <w:t xml:space="preserve">, in </w:t>
      </w:r>
      <w:r w:rsidRPr="00EF7EEB">
        <w:rPr>
          <w:rFonts w:ascii="Georgia" w:hAnsi="Georgia"/>
          <w:smallCaps/>
          <w:color w:val="000000" w:themeColor="text1"/>
        </w:rPr>
        <w:t>C. Castronovo</w:t>
      </w:r>
      <w:r w:rsidRPr="00EF7EEB">
        <w:rPr>
          <w:rFonts w:ascii="Georgia" w:hAnsi="Georgia"/>
          <w:color w:val="000000" w:themeColor="text1"/>
        </w:rPr>
        <w:t xml:space="preserve"> e </w:t>
      </w:r>
      <w:r w:rsidRPr="00EF7EEB">
        <w:rPr>
          <w:rFonts w:ascii="Georgia" w:hAnsi="Georgia"/>
          <w:smallCaps/>
          <w:color w:val="000000" w:themeColor="text1"/>
        </w:rPr>
        <w:t>S. Mazzamuto</w:t>
      </w:r>
      <w:r w:rsidRPr="00EF7EEB">
        <w:rPr>
          <w:rFonts w:ascii="Georgia" w:hAnsi="Georgia"/>
          <w:color w:val="000000" w:themeColor="text1"/>
        </w:rPr>
        <w:t xml:space="preserve"> (a cura di), </w:t>
      </w:r>
      <w:r w:rsidRPr="00EF7EEB">
        <w:rPr>
          <w:rFonts w:ascii="Georgia" w:hAnsi="Georgia"/>
          <w:i/>
          <w:color w:val="000000" w:themeColor="text1"/>
        </w:rPr>
        <w:t>Manuale di diritto privato europeo, II, Proprietà. Obbligazioni. Contratti</w:t>
      </w:r>
      <w:r w:rsidRPr="00EF7EEB">
        <w:rPr>
          <w:rFonts w:ascii="Georgia" w:hAnsi="Georgia"/>
          <w:color w:val="000000" w:themeColor="text1"/>
        </w:rPr>
        <w:t>, Milano, 2007, p. 1073 s.</w:t>
      </w:r>
    </w:p>
  </w:footnote>
  <w:footnote w:id="2">
    <w:p w:rsidR="00C321D5" w:rsidRPr="00EF7EEB" w:rsidRDefault="00C321D5" w:rsidP="00996BD4">
      <w:pPr>
        <w:pStyle w:val="Testonotaapidipagina"/>
        <w:spacing w:line="360" w:lineRule="auto"/>
        <w:jc w:val="both"/>
        <w:rPr>
          <w:rFonts w:ascii="Georgia" w:hAnsi="Georgia"/>
        </w:rPr>
      </w:pPr>
      <w:r w:rsidRPr="00EF7EEB">
        <w:rPr>
          <w:rStyle w:val="Rimandonotaapidipagina"/>
          <w:rFonts w:ascii="Georgia" w:hAnsi="Georgia"/>
        </w:rPr>
        <w:footnoteRef/>
      </w:r>
      <w:r w:rsidRPr="00EF7EEB">
        <w:rPr>
          <w:rFonts w:ascii="Georgia" w:hAnsi="Georgia"/>
        </w:rPr>
        <w:t xml:space="preserve"> In argomento, </w:t>
      </w:r>
      <w:r w:rsidRPr="00EF7EEB">
        <w:rPr>
          <w:rFonts w:ascii="Georgia" w:hAnsi="Georgia"/>
          <w:smallCaps/>
          <w:color w:val="000000" w:themeColor="text1"/>
        </w:rPr>
        <w:t>R. Pardolesi</w:t>
      </w:r>
      <w:r w:rsidRPr="00EF7EEB">
        <w:rPr>
          <w:rFonts w:ascii="Georgia" w:hAnsi="Georgia"/>
          <w:color w:val="000000" w:themeColor="text1"/>
        </w:rPr>
        <w:t xml:space="preserve">, </w:t>
      </w:r>
      <w:r w:rsidRPr="00EF7EEB">
        <w:rPr>
          <w:rFonts w:ascii="Georgia" w:hAnsi="Georgia"/>
          <w:i/>
          <w:color w:val="000000" w:themeColor="text1"/>
        </w:rPr>
        <w:t>I contratti di distribuzione</w:t>
      </w:r>
      <w:r w:rsidRPr="00EF7EEB">
        <w:rPr>
          <w:rFonts w:ascii="Georgia" w:hAnsi="Georgia"/>
          <w:color w:val="000000" w:themeColor="text1"/>
        </w:rPr>
        <w:t>, Napoli, 1979, p. 325;</w:t>
      </w:r>
      <w:r w:rsidRPr="00EF7EEB">
        <w:rPr>
          <w:rFonts w:ascii="Georgia" w:hAnsi="Georgia" w:cs="Arial"/>
        </w:rPr>
        <w:t xml:space="preserve"> </w:t>
      </w:r>
      <w:r w:rsidRPr="00EF7EEB">
        <w:rPr>
          <w:rFonts w:ascii="Georgia" w:hAnsi="Georgia" w:cs="Arial"/>
          <w:smallCaps/>
        </w:rPr>
        <w:t>I</w:t>
      </w:r>
      <w:r w:rsidR="006C0EC2" w:rsidRPr="00EF7EEB">
        <w:rPr>
          <w:rFonts w:ascii="Georgia" w:hAnsi="Georgia" w:cs="Arial"/>
          <w:smallCaps/>
        </w:rPr>
        <w:t>d</w:t>
      </w:r>
      <w:r w:rsidRPr="00EF7EEB">
        <w:rPr>
          <w:rFonts w:ascii="Georgia" w:hAnsi="Georgia" w:cs="Arial"/>
          <w:smallCaps/>
        </w:rPr>
        <w:t>.</w:t>
      </w:r>
      <w:r w:rsidRPr="00EF7EEB">
        <w:rPr>
          <w:rFonts w:ascii="Georgia" w:hAnsi="Georgia" w:cs="Arial"/>
        </w:rPr>
        <w:t xml:space="preserve">, </w:t>
      </w:r>
      <w:r w:rsidRPr="00EF7EEB">
        <w:rPr>
          <w:rFonts w:ascii="Georgia" w:hAnsi="Georgia" w:cs="Arial"/>
          <w:i/>
        </w:rPr>
        <w:t>Distribuzione (contratti di)</w:t>
      </w:r>
      <w:r w:rsidRPr="00EF7EEB">
        <w:rPr>
          <w:rFonts w:ascii="Georgia" w:hAnsi="Georgia" w:cs="Arial"/>
        </w:rPr>
        <w:t xml:space="preserve">, </w:t>
      </w:r>
      <w:r w:rsidRPr="00EF7EEB">
        <w:rPr>
          <w:rFonts w:ascii="Georgia" w:hAnsi="Georgia" w:cs="Arial"/>
          <w:i/>
        </w:rPr>
        <w:t xml:space="preserve">Dig. </w:t>
      </w:r>
      <w:proofErr w:type="gramStart"/>
      <w:r w:rsidRPr="00EF7EEB">
        <w:rPr>
          <w:rFonts w:ascii="Georgia" w:hAnsi="Georgia" w:cs="Arial"/>
          <w:i/>
        </w:rPr>
        <w:t>disc</w:t>
      </w:r>
      <w:proofErr w:type="gramEnd"/>
      <w:r w:rsidRPr="00EF7EEB">
        <w:rPr>
          <w:rFonts w:ascii="Georgia" w:hAnsi="Georgia" w:cs="Arial"/>
          <w:i/>
        </w:rPr>
        <w:t xml:space="preserve">. </w:t>
      </w:r>
      <w:proofErr w:type="gramStart"/>
      <w:r w:rsidRPr="00EF7EEB">
        <w:rPr>
          <w:rFonts w:ascii="Georgia" w:hAnsi="Georgia" w:cs="Arial"/>
          <w:i/>
        </w:rPr>
        <w:t>priv.</w:t>
      </w:r>
      <w:r w:rsidRPr="00EF7EEB">
        <w:rPr>
          <w:rFonts w:ascii="Georgia" w:hAnsi="Georgia" w:cs="Arial"/>
        </w:rPr>
        <w:t>,</w:t>
      </w:r>
      <w:proofErr w:type="gramEnd"/>
      <w:r w:rsidRPr="00EF7EEB">
        <w:rPr>
          <w:rFonts w:ascii="Georgia" w:hAnsi="Georgia" w:cs="Arial"/>
        </w:rPr>
        <w:t xml:space="preserve"> </w:t>
      </w:r>
      <w:r w:rsidRPr="00EF7EEB">
        <w:rPr>
          <w:rFonts w:ascii="Georgia" w:hAnsi="Georgia" w:cs="Arial"/>
          <w:i/>
        </w:rPr>
        <w:t>Sez. comm.</w:t>
      </w:r>
      <w:r w:rsidRPr="00EF7EEB">
        <w:rPr>
          <w:rFonts w:ascii="Georgia" w:hAnsi="Georgia" w:cs="Arial"/>
        </w:rPr>
        <w:t xml:space="preserve">, V (1990), 66; </w:t>
      </w:r>
      <w:r w:rsidR="006C0EC2" w:rsidRPr="00EF7EEB">
        <w:rPr>
          <w:rFonts w:ascii="Georgia" w:hAnsi="Georgia" w:cs="Arial"/>
          <w:smallCaps/>
        </w:rPr>
        <w:t>G.Vettori</w:t>
      </w:r>
      <w:r w:rsidRPr="00EF7EEB">
        <w:rPr>
          <w:rFonts w:ascii="Georgia" w:hAnsi="Georgia" w:cs="Arial"/>
        </w:rPr>
        <w:t>,</w:t>
      </w:r>
      <w:r w:rsidRPr="00EF7EEB">
        <w:rPr>
          <w:rFonts w:ascii="Georgia" w:hAnsi="Georgia" w:cs="Arial"/>
          <w:i/>
        </w:rPr>
        <w:t xml:space="preserve"> Anomalie e tutele nei rapporti di distribuzione fra imprese. Diritto dei contratti e regole di concorrenza</w:t>
      </w:r>
      <w:r w:rsidRPr="00EF7EEB">
        <w:rPr>
          <w:rFonts w:ascii="Georgia" w:hAnsi="Georgia" w:cs="Arial"/>
        </w:rPr>
        <w:t>, Giuffrè, Milano,1983.</w:t>
      </w:r>
    </w:p>
  </w:footnote>
  <w:footnote w:id="3">
    <w:p w:rsidR="00582A97" w:rsidRPr="00EF7EEB" w:rsidRDefault="00582A97" w:rsidP="00996BD4">
      <w:pPr>
        <w:pStyle w:val="Testonotaapidipagina"/>
        <w:spacing w:line="360" w:lineRule="auto"/>
        <w:jc w:val="both"/>
        <w:rPr>
          <w:rFonts w:ascii="Georgia" w:hAnsi="Georgia"/>
        </w:rPr>
      </w:pPr>
      <w:r w:rsidRPr="00EF7EEB">
        <w:rPr>
          <w:rStyle w:val="Rimandonotaapidipagina"/>
          <w:rFonts w:ascii="Georgia" w:hAnsi="Georgia"/>
        </w:rPr>
        <w:footnoteRef/>
      </w:r>
      <w:r w:rsidRPr="00EF7EEB">
        <w:rPr>
          <w:rFonts w:ascii="Georgia" w:hAnsi="Georgia"/>
        </w:rPr>
        <w:t xml:space="preserve"> Trib. Massa Carrara, 15 marzo 2014, in </w:t>
      </w:r>
      <w:r w:rsidRPr="00EF7EEB">
        <w:rPr>
          <w:rFonts w:ascii="Georgia" w:hAnsi="Georgia"/>
          <w:i/>
        </w:rPr>
        <w:t>Nuova giur. civ. comm.</w:t>
      </w:r>
      <w:r w:rsidRPr="00EF7EEB">
        <w:rPr>
          <w:rFonts w:ascii="Georgia" w:hAnsi="Georgia"/>
        </w:rPr>
        <w:t xml:space="preserve">, 2015, con nota di </w:t>
      </w:r>
      <w:r w:rsidRPr="00EF7EEB">
        <w:rPr>
          <w:rFonts w:ascii="Georgia" w:hAnsi="Georgia"/>
          <w:smallCaps/>
        </w:rPr>
        <w:t>V. Bachelet</w:t>
      </w:r>
      <w:r w:rsidRPr="00EF7EEB">
        <w:rPr>
          <w:rFonts w:ascii="Georgia" w:hAnsi="Georgia"/>
        </w:rPr>
        <w:t xml:space="preserve">, </w:t>
      </w:r>
      <w:r w:rsidRPr="00EF7EEB">
        <w:rPr>
          <w:rFonts w:ascii="Georgia" w:hAnsi="Georgia"/>
          <w:i/>
        </w:rPr>
        <w:t>La clausola squilibrata è nulla per abuso di dipendenza economica e il prezzo lo fa il giudice: note a margine di un caso pilota</w:t>
      </w:r>
      <w:r w:rsidRPr="00EF7EEB">
        <w:rPr>
          <w:rFonts w:ascii="Georgia" w:hAnsi="Georgia"/>
        </w:rPr>
        <w:t>, 218 ss.</w:t>
      </w:r>
    </w:p>
  </w:footnote>
  <w:footnote w:id="4">
    <w:p w:rsidR="001230DC" w:rsidRPr="00EF7EEB" w:rsidRDefault="001230DC" w:rsidP="00996BD4">
      <w:pPr>
        <w:pStyle w:val="Testonotaapidipagina"/>
        <w:spacing w:line="360" w:lineRule="auto"/>
        <w:jc w:val="both"/>
        <w:rPr>
          <w:rFonts w:ascii="Georgia" w:hAnsi="Georgia"/>
        </w:rPr>
      </w:pPr>
      <w:r w:rsidRPr="00EF7EEB">
        <w:rPr>
          <w:rStyle w:val="Rimandonotaapidipagina"/>
          <w:rFonts w:ascii="Georgia" w:hAnsi="Georgia"/>
        </w:rPr>
        <w:footnoteRef/>
      </w:r>
      <w:r w:rsidRPr="00EF7EEB">
        <w:rPr>
          <w:rFonts w:ascii="Georgia" w:hAnsi="Georgia"/>
        </w:rPr>
        <w:t xml:space="preserve"> Il quale recita testualmente: «I comportamenti posti in essere dai titolari degli impianti ovvero dai fornitori allo scopo di ostacolare, impedire o limitare, in via di fatto o tramite previsioni contrattuali, le facoltà attribuite dal presente articolo al gestore integrano abuso di dipendenza economica, ai sensi e per gli effetti dell'articolo 9 della legge 18 giugno 1998, n. 192»</w:t>
      </w:r>
    </w:p>
  </w:footnote>
  <w:footnote w:id="5">
    <w:p w:rsidR="009E4087" w:rsidRPr="00EF7EEB" w:rsidRDefault="009E4087" w:rsidP="00996BD4">
      <w:pPr>
        <w:pStyle w:val="Testonotaapidipagina"/>
        <w:spacing w:line="360" w:lineRule="auto"/>
        <w:jc w:val="both"/>
        <w:rPr>
          <w:rFonts w:ascii="Georgia" w:hAnsi="Georgia"/>
        </w:rPr>
      </w:pPr>
      <w:r w:rsidRPr="00EF7EEB">
        <w:rPr>
          <w:rStyle w:val="Rimandonotaapidipagina"/>
          <w:rFonts w:ascii="Georgia" w:hAnsi="Georgia"/>
        </w:rPr>
        <w:footnoteRef/>
      </w:r>
      <w:r w:rsidRPr="00EF7EEB">
        <w:rPr>
          <w:rFonts w:ascii="Georgia" w:hAnsi="Georgia"/>
        </w:rPr>
        <w:t xml:space="preserve"> </w:t>
      </w:r>
      <w:r w:rsidRPr="00EF7EEB">
        <w:rPr>
          <w:rFonts w:ascii="Georgia" w:hAnsi="Georgia" w:cs="Arial"/>
        </w:rPr>
        <w:t xml:space="preserve">In questa direzione, già </w:t>
      </w:r>
      <w:r w:rsidRPr="00EF7EEB">
        <w:rPr>
          <w:rFonts w:ascii="Georgia" w:hAnsi="Georgia" w:cs="Arial"/>
          <w:smallCaps/>
        </w:rPr>
        <w:t>S.Pagliantini</w:t>
      </w:r>
      <w:r w:rsidRPr="00EF7EEB">
        <w:rPr>
          <w:rFonts w:ascii="Georgia" w:hAnsi="Georgia" w:cs="Arial"/>
        </w:rPr>
        <w:t xml:space="preserve">, </w:t>
      </w:r>
      <w:r w:rsidRPr="00EF7EEB">
        <w:rPr>
          <w:rFonts w:ascii="Georgia" w:hAnsi="Georgia" w:cs="Arial"/>
          <w:i/>
        </w:rPr>
        <w:t>L’abuso di dipendenza economica fra legge speciale e disciplina generale del contratto</w:t>
      </w:r>
      <w:r w:rsidRPr="00EF7EEB">
        <w:rPr>
          <w:rFonts w:ascii="Georgia" w:hAnsi="Georgia" w:cs="Arial"/>
        </w:rPr>
        <w:t xml:space="preserve">, in </w:t>
      </w:r>
      <w:r w:rsidRPr="00EF7EEB">
        <w:rPr>
          <w:rFonts w:ascii="Georgia" w:hAnsi="Georgia" w:cs="Arial"/>
          <w:smallCaps/>
        </w:rPr>
        <w:t>G.Vettori</w:t>
      </w:r>
      <w:r w:rsidRPr="00EF7EEB">
        <w:rPr>
          <w:rFonts w:ascii="Georgia" w:hAnsi="Georgia" w:cs="Arial"/>
        </w:rPr>
        <w:t xml:space="preserve"> (a cura di), </w:t>
      </w:r>
      <w:r w:rsidRPr="00EF7EEB">
        <w:rPr>
          <w:rFonts w:ascii="Georgia" w:hAnsi="Georgia" w:cs="Arial"/>
          <w:i/>
        </w:rPr>
        <w:t>Squilibrio e usura nei contratti</w:t>
      </w:r>
      <w:r w:rsidRPr="00EF7EEB">
        <w:rPr>
          <w:rFonts w:ascii="Georgia" w:hAnsi="Georgia" w:cs="Arial"/>
        </w:rPr>
        <w:t xml:space="preserve">, cit., 499; </w:t>
      </w:r>
      <w:r w:rsidRPr="00EF7EEB">
        <w:rPr>
          <w:rFonts w:ascii="Georgia" w:hAnsi="Georgia" w:cs="Arial"/>
          <w:smallCaps/>
        </w:rPr>
        <w:t>R.Sacco, G.De Nova</w:t>
      </w:r>
      <w:r w:rsidRPr="00EF7EEB">
        <w:rPr>
          <w:rFonts w:ascii="Georgia" w:hAnsi="Georgia" w:cs="Arial"/>
        </w:rPr>
        <w:t xml:space="preserve">, </w:t>
      </w:r>
      <w:r w:rsidRPr="00EF7EEB">
        <w:rPr>
          <w:rFonts w:ascii="Georgia" w:hAnsi="Georgia" w:cs="Arial"/>
          <w:i/>
        </w:rPr>
        <w:t>Il Contratto</w:t>
      </w:r>
      <w:r w:rsidRPr="00EF7EEB">
        <w:rPr>
          <w:rFonts w:ascii="Georgia" w:hAnsi="Georgia" w:cs="Arial"/>
        </w:rPr>
        <w:t xml:space="preserve">, I, in </w:t>
      </w:r>
      <w:r w:rsidRPr="00EF7EEB">
        <w:rPr>
          <w:rFonts w:ascii="Georgia" w:hAnsi="Georgia" w:cs="Arial"/>
          <w:i/>
        </w:rPr>
        <w:t xml:space="preserve">Tratt. </w:t>
      </w:r>
      <w:proofErr w:type="gramStart"/>
      <w:r w:rsidRPr="00EF7EEB">
        <w:rPr>
          <w:rFonts w:ascii="Georgia" w:hAnsi="Georgia" w:cs="Arial"/>
          <w:i/>
        </w:rPr>
        <w:t>dir</w:t>
      </w:r>
      <w:proofErr w:type="gramEnd"/>
      <w:r w:rsidRPr="00EF7EEB">
        <w:rPr>
          <w:rFonts w:ascii="Georgia" w:hAnsi="Georgia" w:cs="Arial"/>
          <w:i/>
        </w:rPr>
        <w:t xml:space="preserve">. </w:t>
      </w:r>
      <w:proofErr w:type="gramStart"/>
      <w:r w:rsidRPr="00EF7EEB">
        <w:rPr>
          <w:rFonts w:ascii="Georgia" w:hAnsi="Georgia" w:cs="Arial"/>
          <w:i/>
        </w:rPr>
        <w:t>civ.</w:t>
      </w:r>
      <w:r w:rsidRPr="00EF7EEB">
        <w:rPr>
          <w:rFonts w:ascii="Georgia" w:hAnsi="Georgia" w:cs="Arial"/>
        </w:rPr>
        <w:t>,</w:t>
      </w:r>
      <w:proofErr w:type="gramEnd"/>
      <w:r w:rsidRPr="00EF7EEB">
        <w:rPr>
          <w:rFonts w:ascii="Georgia" w:hAnsi="Georgia" w:cs="Arial"/>
        </w:rPr>
        <w:t xml:space="preserve"> diretto da </w:t>
      </w:r>
      <w:r w:rsidRPr="00EF7EEB">
        <w:rPr>
          <w:rFonts w:ascii="Georgia" w:hAnsi="Georgia" w:cs="Arial"/>
          <w:smallCaps/>
        </w:rPr>
        <w:t>R. Sacco</w:t>
      </w:r>
      <w:r w:rsidRPr="00EF7EEB">
        <w:rPr>
          <w:rFonts w:ascii="Georgia" w:hAnsi="Georgia" w:cs="Arial"/>
        </w:rPr>
        <w:t xml:space="preserve">, Utet, Torino 2004, 611; F.MACARIO, </w:t>
      </w:r>
      <w:r w:rsidRPr="00EF7EEB">
        <w:rPr>
          <w:rFonts w:ascii="Georgia" w:hAnsi="Georgia" w:cs="Arial"/>
          <w:i/>
        </w:rPr>
        <w:t>Abuso diautonomia negoziale e disciplina dei contratti fra imprese</w:t>
      </w:r>
      <w:r w:rsidRPr="00EF7EEB">
        <w:rPr>
          <w:rFonts w:ascii="Georgia" w:hAnsi="Georgia" w:cs="Arial"/>
        </w:rPr>
        <w:t xml:space="preserve">, cit., 684. Sulla possibilità di estendere il principio ai contratti in generale si interroga </w:t>
      </w:r>
      <w:r w:rsidRPr="00EF7EEB">
        <w:rPr>
          <w:rFonts w:ascii="Georgia" w:hAnsi="Georgia" w:cs="Arial"/>
          <w:smallCaps/>
        </w:rPr>
        <w:t>A.Villella</w:t>
      </w:r>
      <w:r w:rsidRPr="00EF7EEB">
        <w:rPr>
          <w:rFonts w:ascii="Georgia" w:hAnsi="Georgia" w:cs="Arial"/>
        </w:rPr>
        <w:t>,</w:t>
      </w:r>
      <w:r w:rsidRPr="00EF7EEB">
        <w:rPr>
          <w:rFonts w:ascii="Georgia" w:hAnsi="Georgia"/>
        </w:rPr>
        <w:t xml:space="preserve"> </w:t>
      </w:r>
      <w:r w:rsidRPr="00EF7EEB">
        <w:rPr>
          <w:rFonts w:ascii="Georgia" w:hAnsi="Georgia" w:cs="Arial"/>
          <w:i/>
        </w:rPr>
        <w:t>Abuso di dipendenza economica ed obbligo a contrarre</w:t>
      </w:r>
      <w:r w:rsidRPr="00EF7EEB">
        <w:rPr>
          <w:rFonts w:ascii="Georgia" w:hAnsi="Georgia" w:cs="Arial"/>
        </w:rPr>
        <w:t>, Napoli, 2008, 14. In giurisprudenza, di recente, Trib. Roma, 1marzo 2017, nega tale prospettiva, escludendo l’applicabilità dell’art. 9 ai contratti bancari. Ad avviso del Tribunale, il legislatore non si riferisce a tutte le situazioni di dipendenza economica tra imprese, ma solo a quelle che, come la subfornitura, si collocano in un contesto incui diversi operatori si coordinano per la realizzazione di un unico processo economico, dando luogo ad una integrazione «verticale» delle rispettive attività. Di conseguenza, il Tribunale ritiene non condivisibile estrapolare il precetto da quel contesto normativo per farlo assurgere a norma di generale applicazione a rapporti caratterizzati da squilibrio tra le posizioni contrattuali.</w:t>
      </w:r>
    </w:p>
  </w:footnote>
  <w:footnote w:id="6">
    <w:p w:rsidR="009E4087" w:rsidRPr="00EF7EEB" w:rsidRDefault="009E4087" w:rsidP="00996BD4">
      <w:pPr>
        <w:pStyle w:val="Testonotaapidipagina"/>
        <w:spacing w:line="360" w:lineRule="auto"/>
        <w:jc w:val="both"/>
        <w:rPr>
          <w:rFonts w:ascii="Georgia" w:hAnsi="Georgia"/>
        </w:rPr>
      </w:pPr>
      <w:r w:rsidRPr="00EF7EEB">
        <w:rPr>
          <w:rStyle w:val="Rimandonotaapidipagina"/>
          <w:rFonts w:ascii="Georgia" w:hAnsi="Georgia"/>
        </w:rPr>
        <w:footnoteRef/>
      </w:r>
      <w:r w:rsidRPr="00EF7EEB">
        <w:rPr>
          <w:rFonts w:ascii="Georgia" w:hAnsi="Georgia"/>
        </w:rPr>
        <w:t xml:space="preserve"> </w:t>
      </w:r>
      <w:proofErr w:type="gramStart"/>
      <w:r w:rsidRPr="00EF7EEB">
        <w:rPr>
          <w:rFonts w:ascii="Georgia" w:hAnsi="Georgia" w:cs="Arial"/>
        </w:rPr>
        <w:t>Cass.,</w:t>
      </w:r>
      <w:proofErr w:type="gramEnd"/>
      <w:r w:rsidRPr="00EF7EEB">
        <w:rPr>
          <w:rFonts w:ascii="Georgia" w:hAnsi="Georgia" w:cs="Arial"/>
        </w:rPr>
        <w:t xml:space="preserve"> Sez. Un., 25 novembre 2011, n.24906, in Nuova giur. civ. comm., 1/2012, 298, con nota di </w:t>
      </w:r>
      <w:r w:rsidRPr="00EF7EEB">
        <w:rPr>
          <w:rFonts w:ascii="Georgia" w:hAnsi="Georgia" w:cs="Arial"/>
          <w:smallCaps/>
        </w:rPr>
        <w:t>V.C.Romano</w:t>
      </w:r>
      <w:r w:rsidRPr="00EF7EEB">
        <w:rPr>
          <w:rFonts w:ascii="Georgia" w:hAnsi="Georgia" w:cs="Arial"/>
        </w:rPr>
        <w:t xml:space="preserve">, </w:t>
      </w:r>
      <w:r w:rsidRPr="00EF7EEB">
        <w:rPr>
          <w:rFonts w:ascii="Georgia" w:hAnsi="Georgia" w:cs="Arial"/>
          <w:i/>
        </w:rPr>
        <w:t>La natura della responsabilità da abuso di dipendenzaeconomica tra contratto, illecito aquiliano e culpa in contrahendo</w:t>
      </w:r>
      <w:r w:rsidRPr="00EF7EEB">
        <w:rPr>
          <w:rFonts w:ascii="Georgia" w:hAnsi="Georgia" w:cs="Arial"/>
        </w:rPr>
        <w:t xml:space="preserve">. La fattispecie che ha portato alla pronuncia in commento era particolarmente complessa. Tant’è che, sebbene in via di principio la Cassazione abbia ammesso l’operatività dell’art. 9 l. subfornitura al di fuori del predetto contratto, nel caso oggetto di decisione la norma non ha potuto trovare applicazione, in quanto nell’accordo era contemplata una clausola che deferiva a un giudice straniero le controversie in materia di responsabilità contrattuale. A tal proposito, la Corte ha richiamato l’abuso del diritto come delineato a partire dal 2009, per affermare la natura contrattuale della responsabilità discendente dalla condotta abusiva della convenuta, riconoscendo la giurisdizione del giudice straniero. Sulle statuizioni della Corte in ordine alla natura di siffatta responsabilità si sofferma </w:t>
      </w:r>
      <w:r w:rsidRPr="00EF7EEB">
        <w:rPr>
          <w:rFonts w:ascii="Georgia" w:hAnsi="Georgia" w:cs="Arial"/>
          <w:smallCaps/>
        </w:rPr>
        <w:t>V.C.Romano</w:t>
      </w:r>
      <w:r w:rsidRPr="00EF7EEB">
        <w:rPr>
          <w:rFonts w:ascii="Georgia" w:hAnsi="Georgia" w:cs="Arial"/>
        </w:rPr>
        <w:t xml:space="preserve">, </w:t>
      </w:r>
      <w:r w:rsidRPr="00EF7EEB">
        <w:rPr>
          <w:rFonts w:ascii="Georgia" w:hAnsi="Georgia" w:cs="Arial"/>
          <w:i/>
        </w:rPr>
        <w:t>op. cit.</w:t>
      </w:r>
      <w:r w:rsidRPr="00EF7EEB">
        <w:rPr>
          <w:rFonts w:ascii="Georgia" w:hAnsi="Georgia" w:cs="Arial"/>
        </w:rPr>
        <w:t>, 302 ss.</w:t>
      </w:r>
    </w:p>
  </w:footnote>
  <w:footnote w:id="7">
    <w:p w:rsidR="00DC0593" w:rsidRPr="00EF7EEB" w:rsidRDefault="00DC0593" w:rsidP="00996BD4">
      <w:pPr>
        <w:pStyle w:val="Testonotaapidipagina"/>
        <w:spacing w:line="360" w:lineRule="auto"/>
        <w:jc w:val="both"/>
        <w:rPr>
          <w:rFonts w:ascii="Georgia" w:hAnsi="Georgia"/>
        </w:rPr>
      </w:pPr>
      <w:r w:rsidRPr="00EF7EEB">
        <w:rPr>
          <w:rStyle w:val="Rimandonotaapidipagina"/>
          <w:rFonts w:ascii="Georgia" w:hAnsi="Georgia"/>
        </w:rPr>
        <w:footnoteRef/>
      </w:r>
      <w:r w:rsidRPr="00EF7EEB">
        <w:rPr>
          <w:rFonts w:ascii="Georgia" w:hAnsi="Georgia"/>
        </w:rPr>
        <w:t xml:space="preserve"> Tribunale di Bergamo, 4 gennaio 2017.</w:t>
      </w:r>
    </w:p>
  </w:footnote>
  <w:footnote w:id="8">
    <w:p w:rsidR="00B87852" w:rsidRPr="00EF7EEB" w:rsidRDefault="00B87852" w:rsidP="00996BD4">
      <w:pPr>
        <w:pStyle w:val="Testonotaapidipagina"/>
        <w:spacing w:line="360" w:lineRule="auto"/>
        <w:ind w:firstLine="284"/>
        <w:jc w:val="both"/>
        <w:rPr>
          <w:rFonts w:ascii="Georgia" w:hAnsi="Georgia"/>
          <w:color w:val="000000" w:themeColor="text1"/>
        </w:rPr>
      </w:pPr>
      <w:r w:rsidRPr="00EF7EEB">
        <w:rPr>
          <w:rStyle w:val="Rimandonotaapidipagina"/>
          <w:rFonts w:ascii="Georgia" w:hAnsi="Georgia"/>
          <w:color w:val="000000" w:themeColor="text1"/>
        </w:rPr>
        <w:footnoteRef/>
      </w:r>
      <w:r w:rsidRPr="00EF7EEB">
        <w:rPr>
          <w:rFonts w:ascii="Georgia" w:hAnsi="Georgia"/>
          <w:color w:val="000000" w:themeColor="text1"/>
        </w:rPr>
        <w:t xml:space="preserve"> Già </w:t>
      </w:r>
      <w:r w:rsidRPr="00EF7EEB">
        <w:rPr>
          <w:rFonts w:ascii="Georgia" w:hAnsi="Georgia"/>
          <w:smallCaps/>
          <w:color w:val="000000" w:themeColor="text1"/>
        </w:rPr>
        <w:t>P. Rescigno</w:t>
      </w:r>
      <w:r w:rsidRPr="00EF7EEB">
        <w:rPr>
          <w:rFonts w:ascii="Georgia" w:hAnsi="Georgia"/>
          <w:color w:val="000000" w:themeColor="text1"/>
        </w:rPr>
        <w:t xml:space="preserve">, </w:t>
      </w:r>
      <w:r w:rsidRPr="00EF7EEB">
        <w:rPr>
          <w:rFonts w:ascii="Georgia" w:hAnsi="Georgia"/>
          <w:i/>
          <w:color w:val="000000" w:themeColor="text1"/>
        </w:rPr>
        <w:t>L’abuso del diritto</w:t>
      </w:r>
      <w:r w:rsidRPr="00EF7EEB">
        <w:rPr>
          <w:rFonts w:ascii="Georgia" w:hAnsi="Georgia"/>
          <w:color w:val="000000" w:themeColor="text1"/>
        </w:rPr>
        <w:t xml:space="preserve">, cit., p. 235 rilevava che l’approfittamento della minore forza negoziale dell’altro contraente non integrasse propriamente un abuso del diritto. Sul punto si è soffermato ulteriormente </w:t>
      </w:r>
      <w:r w:rsidRPr="00EF7EEB">
        <w:rPr>
          <w:rFonts w:ascii="Georgia" w:hAnsi="Georgia"/>
          <w:smallCaps/>
          <w:color w:val="000000" w:themeColor="text1"/>
        </w:rPr>
        <w:t>C. Restivo</w:t>
      </w:r>
      <w:r w:rsidRPr="00EF7EEB">
        <w:rPr>
          <w:rFonts w:ascii="Georgia" w:hAnsi="Georgia"/>
          <w:color w:val="000000" w:themeColor="text1"/>
        </w:rPr>
        <w:t xml:space="preserve">, </w:t>
      </w:r>
      <w:r w:rsidRPr="00EF7EEB">
        <w:rPr>
          <w:rFonts w:ascii="Georgia" w:hAnsi="Georgia"/>
          <w:i/>
          <w:color w:val="000000" w:themeColor="text1"/>
        </w:rPr>
        <w:t>Abuso del diritto e autonomia privata</w:t>
      </w:r>
      <w:r w:rsidRPr="00EF7EEB">
        <w:rPr>
          <w:rFonts w:ascii="Georgia" w:hAnsi="Georgia"/>
          <w:color w:val="000000" w:themeColor="text1"/>
        </w:rPr>
        <w:t xml:space="preserve">, in </w:t>
      </w:r>
      <w:r w:rsidRPr="00EF7EEB">
        <w:rPr>
          <w:rFonts w:ascii="Georgia" w:hAnsi="Georgia"/>
          <w:smallCaps/>
          <w:color w:val="000000" w:themeColor="text1"/>
        </w:rPr>
        <w:t>S. Pagliantini</w:t>
      </w:r>
      <w:r w:rsidRPr="00EF7EEB">
        <w:rPr>
          <w:rFonts w:ascii="Georgia" w:hAnsi="Georgia"/>
          <w:color w:val="000000" w:themeColor="text1"/>
        </w:rPr>
        <w:t xml:space="preserve"> (a cura di), </w:t>
      </w:r>
      <w:r w:rsidRPr="00EF7EEB">
        <w:rPr>
          <w:rFonts w:ascii="Georgia" w:hAnsi="Georgia"/>
          <w:i/>
          <w:color w:val="000000" w:themeColor="text1"/>
        </w:rPr>
        <w:t>Abuso del diritto e buona fede nei contratti</w:t>
      </w:r>
      <w:r w:rsidRPr="00EF7EEB">
        <w:rPr>
          <w:rFonts w:ascii="Georgia" w:hAnsi="Georgia"/>
          <w:color w:val="000000" w:themeColor="text1"/>
        </w:rPr>
        <w:t>, cit., p. 138 ss., il quale ha efficacemente evidenziato che nelle ipotesi riconducibili allo schema dell’abuso di potere contrattuale il limite alla libertà negoziale del soggetto (diretto a impedire che costui commetta l’abuso) non è posto per assicurare l’aderenza dell’esercizio di tale libertà alla razionalità ad essa sottesa, bensí a tutela dell’altra parte, la cui libertà negoziale risulta minacciata dalle proprie condizioni di debolezza.</w:t>
      </w:r>
    </w:p>
  </w:footnote>
  <w:footnote w:id="9">
    <w:p w:rsidR="00996BD4" w:rsidRPr="00EF7EEB" w:rsidRDefault="00996BD4" w:rsidP="00996BD4">
      <w:pPr>
        <w:pStyle w:val="Testonotaapidipagina"/>
        <w:spacing w:line="360" w:lineRule="auto"/>
        <w:ind w:firstLine="284"/>
        <w:jc w:val="both"/>
        <w:rPr>
          <w:rFonts w:ascii="Georgia" w:hAnsi="Georgia"/>
          <w:color w:val="000000" w:themeColor="text1"/>
        </w:rPr>
      </w:pPr>
      <w:r w:rsidRPr="00EF7EEB">
        <w:rPr>
          <w:rStyle w:val="Rimandonotaapidipagina"/>
          <w:rFonts w:ascii="Georgia" w:hAnsi="Georgia"/>
          <w:color w:val="000000" w:themeColor="text1"/>
        </w:rPr>
        <w:footnoteRef/>
      </w:r>
      <w:r w:rsidRPr="00EF7EEB">
        <w:rPr>
          <w:rFonts w:ascii="Georgia" w:hAnsi="Georgia"/>
          <w:color w:val="000000" w:themeColor="text1"/>
        </w:rPr>
        <w:t xml:space="preserve"> </w:t>
      </w:r>
      <w:proofErr w:type="gramStart"/>
      <w:r w:rsidRPr="00EF7EEB">
        <w:rPr>
          <w:rFonts w:ascii="Georgia" w:hAnsi="Georgia"/>
          <w:color w:val="000000" w:themeColor="text1"/>
        </w:rPr>
        <w:t>Cass.,</w:t>
      </w:r>
      <w:proofErr w:type="gramEnd"/>
      <w:r w:rsidRPr="00EF7EEB">
        <w:rPr>
          <w:rFonts w:ascii="Georgia" w:hAnsi="Georgia"/>
          <w:color w:val="000000" w:themeColor="text1"/>
        </w:rPr>
        <w:t xml:space="preserve"> Sez. Un., 19 dicembre 2007, n. 26725, in </w:t>
      </w:r>
      <w:r w:rsidRPr="00EF7EEB">
        <w:rPr>
          <w:rFonts w:ascii="Georgia" w:hAnsi="Georgia"/>
          <w:i/>
          <w:color w:val="000000" w:themeColor="text1"/>
        </w:rPr>
        <w:t>Danno resp.</w:t>
      </w:r>
      <w:r w:rsidRPr="00EF7EEB">
        <w:rPr>
          <w:rFonts w:ascii="Georgia" w:hAnsi="Georgia"/>
          <w:color w:val="000000" w:themeColor="text1"/>
        </w:rPr>
        <w:t xml:space="preserve">, 2008, p. 525 ss., con nota di </w:t>
      </w:r>
      <w:r w:rsidRPr="00EF7EEB">
        <w:rPr>
          <w:rFonts w:ascii="Georgia" w:hAnsi="Georgia"/>
          <w:smallCaps/>
          <w:color w:val="000000" w:themeColor="text1"/>
        </w:rPr>
        <w:t>V. Roppo</w:t>
      </w:r>
      <w:r w:rsidRPr="00EF7EEB">
        <w:rPr>
          <w:rFonts w:ascii="Georgia" w:hAnsi="Georgia"/>
          <w:color w:val="000000" w:themeColor="text1"/>
        </w:rPr>
        <w:t xml:space="preserve">, </w:t>
      </w:r>
      <w:r w:rsidRPr="00EF7EEB">
        <w:rPr>
          <w:rFonts w:ascii="Georgia" w:hAnsi="Georgia"/>
          <w:i/>
          <w:color w:val="000000" w:themeColor="text1"/>
        </w:rPr>
        <w:t>La nullità virtuale del contratto dopo la sentenza Rordorf</w:t>
      </w:r>
      <w:r w:rsidRPr="00EF7EEB">
        <w:rPr>
          <w:rFonts w:ascii="Georgia" w:hAnsi="Georgia"/>
          <w:color w:val="000000" w:themeColor="text1"/>
        </w:rPr>
        <w:t xml:space="preserve">; in </w:t>
      </w:r>
      <w:r w:rsidRPr="00EF7EEB">
        <w:rPr>
          <w:rFonts w:ascii="Georgia" w:hAnsi="Georgia"/>
          <w:i/>
          <w:color w:val="000000" w:themeColor="text1"/>
        </w:rPr>
        <w:t>Dir. fall.</w:t>
      </w:r>
      <w:r w:rsidRPr="00EF7EEB">
        <w:rPr>
          <w:rFonts w:ascii="Georgia" w:hAnsi="Georgia"/>
          <w:color w:val="000000" w:themeColor="text1"/>
        </w:rPr>
        <w:t xml:space="preserve">, 2008, p. 1 ss., con nota di </w:t>
      </w:r>
      <w:r w:rsidRPr="00EF7EEB">
        <w:rPr>
          <w:rFonts w:ascii="Georgia" w:hAnsi="Georgia"/>
          <w:smallCaps/>
          <w:color w:val="000000" w:themeColor="text1"/>
        </w:rPr>
        <w:t>F. Sartori</w:t>
      </w:r>
      <w:r w:rsidRPr="00EF7EEB">
        <w:rPr>
          <w:rFonts w:ascii="Georgia" w:hAnsi="Georgia"/>
          <w:color w:val="000000" w:themeColor="text1"/>
        </w:rPr>
        <w:t xml:space="preserve">, </w:t>
      </w:r>
      <w:r w:rsidRPr="00EF7EEB">
        <w:rPr>
          <w:rFonts w:ascii="Georgia" w:hAnsi="Georgia"/>
          <w:i/>
          <w:color w:val="000000" w:themeColor="text1"/>
        </w:rPr>
        <w:t>La (ri)vincita dei rimedi risarcitori: note critiche a Cassazione (S.U.) 19 dicembre 2007, n. 26725</w:t>
      </w:r>
      <w:r w:rsidRPr="00EF7EEB">
        <w:rPr>
          <w:rFonts w:ascii="Georgia" w:hAnsi="Georgia"/>
          <w:color w:val="000000" w:themeColor="text1"/>
        </w:rPr>
        <w:t xml:space="preserve">. Sulla pronuncia, altresí: </w:t>
      </w:r>
      <w:r w:rsidRPr="00EF7EEB">
        <w:rPr>
          <w:rFonts w:ascii="Georgia" w:hAnsi="Georgia"/>
          <w:smallCaps/>
          <w:color w:val="000000" w:themeColor="text1"/>
        </w:rPr>
        <w:t>A. Gentili</w:t>
      </w:r>
      <w:r w:rsidRPr="00EF7EEB">
        <w:rPr>
          <w:rFonts w:ascii="Georgia" w:hAnsi="Georgia"/>
          <w:color w:val="000000" w:themeColor="text1"/>
        </w:rPr>
        <w:t xml:space="preserve">, </w:t>
      </w:r>
      <w:r w:rsidRPr="00EF7EEB">
        <w:rPr>
          <w:rFonts w:ascii="Georgia" w:hAnsi="Georgia"/>
          <w:i/>
          <w:color w:val="000000" w:themeColor="text1"/>
        </w:rPr>
        <w:t>Disinformazione e invalidità: i contratti di intermediazione dopo le Sezioni Unite</w:t>
      </w:r>
      <w:r w:rsidRPr="00EF7EEB">
        <w:rPr>
          <w:rFonts w:ascii="Georgia" w:hAnsi="Georgia"/>
          <w:color w:val="000000" w:themeColor="text1"/>
        </w:rPr>
        <w:t xml:space="preserve">, in </w:t>
      </w:r>
      <w:r w:rsidRPr="00EF7EEB">
        <w:rPr>
          <w:rFonts w:ascii="Georgia" w:hAnsi="Georgia"/>
          <w:i/>
          <w:color w:val="000000" w:themeColor="text1"/>
        </w:rPr>
        <w:t>Contratti</w:t>
      </w:r>
      <w:r w:rsidRPr="00EF7EEB">
        <w:rPr>
          <w:rFonts w:ascii="Georgia" w:hAnsi="Georgia"/>
          <w:color w:val="000000" w:themeColor="text1"/>
        </w:rPr>
        <w:t>, 2008, p. 393 ss.;</w:t>
      </w:r>
      <w:r w:rsidRPr="00EF7EEB">
        <w:rPr>
          <w:rFonts w:ascii="Georgia" w:hAnsi="Georgia"/>
          <w:smallCaps/>
          <w:color w:val="000000" w:themeColor="text1"/>
        </w:rPr>
        <w:t xml:space="preserve"> D. Maffeis</w:t>
      </w:r>
      <w:r w:rsidRPr="00EF7EEB">
        <w:rPr>
          <w:rFonts w:ascii="Georgia" w:hAnsi="Georgia"/>
          <w:color w:val="000000" w:themeColor="text1"/>
        </w:rPr>
        <w:t xml:space="preserve">, </w:t>
      </w:r>
      <w:r w:rsidRPr="00EF7EEB">
        <w:rPr>
          <w:rFonts w:ascii="Georgia" w:hAnsi="Georgia"/>
          <w:i/>
          <w:color w:val="000000" w:themeColor="text1"/>
        </w:rPr>
        <w:t>Discipline preventive nei servizi di investimento: le Sezioni Unite e la notte (degli investitori) in cui tutte le vacche sono nere</w:t>
      </w:r>
      <w:r w:rsidRPr="00EF7EEB">
        <w:rPr>
          <w:rFonts w:ascii="Georgia" w:hAnsi="Georgia"/>
          <w:color w:val="000000" w:themeColor="text1"/>
        </w:rPr>
        <w:t xml:space="preserve">, </w:t>
      </w:r>
      <w:r w:rsidRPr="00EF7EEB">
        <w:rPr>
          <w:rFonts w:ascii="Georgia" w:hAnsi="Georgia"/>
          <w:i/>
          <w:color w:val="000000" w:themeColor="text1"/>
        </w:rPr>
        <w:t>ibidem</w:t>
      </w:r>
      <w:r w:rsidRPr="00EF7EEB">
        <w:rPr>
          <w:rFonts w:ascii="Georgia" w:hAnsi="Georgia"/>
          <w:color w:val="000000" w:themeColor="text1"/>
        </w:rPr>
        <w:t>, p. 403 ss. Nell’ordinanza della prima sezione, che ha rimesso la questione alle Sez. un. (</w:t>
      </w:r>
      <w:proofErr w:type="gramStart"/>
      <w:r w:rsidRPr="00EF7EEB">
        <w:rPr>
          <w:rFonts w:ascii="Georgia" w:hAnsi="Georgia"/>
          <w:color w:val="000000" w:themeColor="text1"/>
        </w:rPr>
        <w:t>Cass.,</w:t>
      </w:r>
      <w:proofErr w:type="gramEnd"/>
      <w:r w:rsidRPr="00EF7EEB">
        <w:rPr>
          <w:rFonts w:ascii="Georgia" w:hAnsi="Georgia"/>
          <w:color w:val="000000" w:themeColor="text1"/>
        </w:rPr>
        <w:t xml:space="preserve"> 16 febbraio 2007, n. 3684), la Suprema corte ha riconosciuto che</w:t>
      </w:r>
      <w:r w:rsidRPr="00EF7EEB">
        <w:rPr>
          <w:rFonts w:ascii="Georgia" w:hAnsi="Georgia"/>
          <w:b/>
          <w:color w:val="000000" w:themeColor="text1"/>
        </w:rPr>
        <w:t xml:space="preserve"> </w:t>
      </w:r>
      <w:r w:rsidRPr="00EF7EEB">
        <w:rPr>
          <w:rFonts w:ascii="Georgia" w:hAnsi="Georgia"/>
          <w:color w:val="000000" w:themeColor="text1"/>
        </w:rPr>
        <w:t xml:space="preserve">il tradizionale principio di non interferenza delle regole di comportamento con quelle di validità del negozio è stato incrinato da molteplici interventi del legislatore: essi assegnerebbero rilievo al comportamento contrattuale delle parti anche ai fini della validità del contratto. Le stesse Sez. un. </w:t>
      </w:r>
      <w:proofErr w:type="gramStart"/>
      <w:r w:rsidRPr="00EF7EEB">
        <w:rPr>
          <w:rFonts w:ascii="Georgia" w:hAnsi="Georgia"/>
          <w:color w:val="000000" w:themeColor="text1"/>
        </w:rPr>
        <w:t>hanno</w:t>
      </w:r>
      <w:proofErr w:type="gramEnd"/>
      <w:r w:rsidRPr="00EF7EEB">
        <w:rPr>
          <w:rFonts w:ascii="Georgia" w:hAnsi="Georgia"/>
          <w:color w:val="000000" w:themeColor="text1"/>
        </w:rPr>
        <w:t xml:space="preserve"> preso atto di questo dato; hanno tuttavia ribadito l’opportunità di mantenere la separazione, reputando la tendenza riscontrata non ancora sufficiente a giustificare una diversa soluzione (Cass. Sez. </w:t>
      </w:r>
      <w:proofErr w:type="gramStart"/>
      <w:r w:rsidRPr="00EF7EEB">
        <w:rPr>
          <w:rFonts w:ascii="Georgia" w:hAnsi="Georgia"/>
          <w:color w:val="000000" w:themeColor="text1"/>
        </w:rPr>
        <w:t>Un.,</w:t>
      </w:r>
      <w:proofErr w:type="gramEnd"/>
      <w:r w:rsidRPr="00EF7EEB">
        <w:rPr>
          <w:rFonts w:ascii="Georgia" w:hAnsi="Georgia"/>
          <w:color w:val="000000" w:themeColor="text1"/>
        </w:rPr>
        <w:t xml:space="preserve"> 19 dicembre 2007, n. 26725, cit.). In senso contrario, </w:t>
      </w:r>
      <w:r w:rsidRPr="00EF7EEB">
        <w:rPr>
          <w:rFonts w:ascii="Georgia" w:hAnsi="Georgia"/>
          <w:smallCaps/>
          <w:color w:val="000000" w:themeColor="text1"/>
        </w:rPr>
        <w:t>G. Perlingieri</w:t>
      </w:r>
      <w:r w:rsidRPr="00EF7EEB">
        <w:rPr>
          <w:rFonts w:ascii="Georgia" w:hAnsi="Georgia"/>
          <w:color w:val="000000" w:themeColor="text1"/>
        </w:rPr>
        <w:t xml:space="preserve">, </w:t>
      </w:r>
      <w:r w:rsidRPr="00EF7EEB">
        <w:rPr>
          <w:rFonts w:ascii="Georgia" w:hAnsi="Georgia"/>
          <w:i/>
          <w:color w:val="000000" w:themeColor="text1"/>
        </w:rPr>
        <w:t>L'inesistenza della distinzione tra regole di comportamento e di validità nel diritto italo-europeo</w:t>
      </w:r>
      <w:r w:rsidRPr="00EF7EEB">
        <w:rPr>
          <w:rFonts w:ascii="Georgia" w:hAnsi="Georgia"/>
          <w:color w:val="000000" w:themeColor="text1"/>
        </w:rPr>
        <w:t xml:space="preserve">, Napoli, 2013, p. 9 ss., il quale ritiene che l’allargamento dell’orizzonte all’integrazione europea abbia eroso in maniera sostanziosa la valenza delle categorie tradizionali, incapaci di adeguarsi, nella loro rigidità, agli interessi di nuova emersione e alla duttilità dello strumentario rimediale dettato dalla legislazione di derivazione comunitaria. </w:t>
      </w:r>
    </w:p>
  </w:footnote>
  <w:footnote w:id="10">
    <w:p w:rsidR="00B87852" w:rsidRPr="00EF7EEB" w:rsidRDefault="00B87852" w:rsidP="00996BD4">
      <w:pPr>
        <w:pStyle w:val="Testonotaapidipagina"/>
        <w:spacing w:line="360" w:lineRule="auto"/>
        <w:ind w:firstLine="284"/>
        <w:jc w:val="both"/>
        <w:rPr>
          <w:rFonts w:ascii="Georgia" w:hAnsi="Georgia"/>
          <w:color w:val="000000" w:themeColor="text1"/>
        </w:rPr>
      </w:pPr>
      <w:r w:rsidRPr="00EF7EEB">
        <w:rPr>
          <w:rStyle w:val="Rimandonotaapidipagina"/>
          <w:rFonts w:ascii="Georgia" w:hAnsi="Georgia"/>
          <w:color w:val="000000" w:themeColor="text1"/>
        </w:rPr>
        <w:footnoteRef/>
      </w:r>
      <w:r w:rsidRPr="00EF7EEB">
        <w:rPr>
          <w:rFonts w:ascii="Georgia" w:hAnsi="Georgia"/>
          <w:color w:val="000000" w:themeColor="text1"/>
        </w:rPr>
        <w:t xml:space="preserve"> </w:t>
      </w:r>
      <w:proofErr w:type="gramStart"/>
      <w:r w:rsidRPr="00EF7EEB">
        <w:rPr>
          <w:rFonts w:ascii="Georgia" w:hAnsi="Georgia"/>
          <w:color w:val="000000" w:themeColor="text1"/>
        </w:rPr>
        <w:t>Cass.,</w:t>
      </w:r>
      <w:proofErr w:type="gramEnd"/>
      <w:r w:rsidRPr="00EF7EEB">
        <w:rPr>
          <w:rFonts w:ascii="Georgia" w:hAnsi="Georgia"/>
          <w:color w:val="000000" w:themeColor="text1"/>
        </w:rPr>
        <w:t xml:space="preserve"> 29 settembre 2005, n. 19024, in </w:t>
      </w:r>
      <w:r w:rsidRPr="00EF7EEB">
        <w:rPr>
          <w:rFonts w:ascii="Georgia" w:hAnsi="Georgia"/>
          <w:i/>
          <w:color w:val="000000" w:themeColor="text1"/>
        </w:rPr>
        <w:t>Contr. impr.</w:t>
      </w:r>
      <w:r w:rsidRPr="00EF7EEB">
        <w:rPr>
          <w:rFonts w:ascii="Georgia" w:hAnsi="Georgia"/>
          <w:color w:val="000000" w:themeColor="text1"/>
        </w:rPr>
        <w:t xml:space="preserve">, 2005, p. 892 ss., con commento di </w:t>
      </w:r>
      <w:r w:rsidRPr="00EF7EEB">
        <w:rPr>
          <w:rFonts w:ascii="Georgia" w:hAnsi="Georgia"/>
          <w:smallCaps/>
          <w:color w:val="000000" w:themeColor="text1"/>
        </w:rPr>
        <w:t>V. Roppo</w:t>
      </w:r>
      <w:r w:rsidRPr="00EF7EEB">
        <w:rPr>
          <w:rFonts w:ascii="Georgia" w:hAnsi="Georgia"/>
          <w:color w:val="000000" w:themeColor="text1"/>
        </w:rPr>
        <w:t xml:space="preserve">, </w:t>
      </w:r>
      <w:r w:rsidRPr="00EF7EEB">
        <w:rPr>
          <w:rFonts w:ascii="Georgia" w:hAnsi="Georgia"/>
          <w:i/>
          <w:color w:val="000000" w:themeColor="text1"/>
        </w:rPr>
        <w:t>La tutela del risparmiatore fra nullità, risoluzione e risarcimento (ovvero, l’ambaradan dei rimedi contrattuali)</w:t>
      </w:r>
      <w:r w:rsidRPr="00EF7EEB">
        <w:rPr>
          <w:rFonts w:ascii="Georgia" w:hAnsi="Georgia"/>
          <w:color w:val="000000" w:themeColor="text1"/>
        </w:rPr>
        <w:t xml:space="preserve">, confermata da Cass., Sez. un., 19 dicembre 2007, n. 26724, cit.; Cass., Sez. un., 19 dicembre 2007, n. 26725 (e 26724), in </w:t>
      </w:r>
      <w:r w:rsidRPr="00EF7EEB">
        <w:rPr>
          <w:rFonts w:ascii="Georgia" w:hAnsi="Georgia"/>
          <w:i/>
          <w:color w:val="000000" w:themeColor="text1"/>
        </w:rPr>
        <w:t>Obbl. contr.</w:t>
      </w:r>
      <w:r w:rsidRPr="00EF7EEB">
        <w:rPr>
          <w:rFonts w:ascii="Georgia" w:hAnsi="Georgia"/>
          <w:color w:val="000000" w:themeColor="text1"/>
        </w:rPr>
        <w:t xml:space="preserve">, II, 2008, p. 104 ss., con commento di </w:t>
      </w:r>
      <w:r w:rsidRPr="00EF7EEB">
        <w:rPr>
          <w:rFonts w:ascii="Georgia" w:hAnsi="Georgia"/>
          <w:smallCaps/>
          <w:color w:val="000000" w:themeColor="text1"/>
        </w:rPr>
        <w:t>G. Vettori</w:t>
      </w:r>
      <w:r w:rsidRPr="00EF7EEB">
        <w:rPr>
          <w:rFonts w:ascii="Georgia" w:hAnsi="Georgia"/>
          <w:color w:val="000000" w:themeColor="text1"/>
        </w:rPr>
        <w:t xml:space="preserve">, </w:t>
      </w:r>
      <w:r w:rsidRPr="00EF7EEB">
        <w:rPr>
          <w:rFonts w:ascii="Georgia" w:hAnsi="Georgia"/>
          <w:i/>
          <w:color w:val="000000" w:themeColor="text1"/>
        </w:rPr>
        <w:t>Regole di validità e responsabilità di fronte alle Sezioni Unite. La buona fede come rimedio risarcitorio</w:t>
      </w:r>
      <w:r w:rsidRPr="00EF7EEB">
        <w:rPr>
          <w:rFonts w:ascii="Georgia" w:hAnsi="Georgia"/>
          <w:color w:val="000000" w:themeColor="text1"/>
        </w:rPr>
        <w:t xml:space="preserve">. La Cassazione ha precisato in quell’occasione che le regole di validità non esauriscono ogni altra valutazione dei contegni relativi alla fase formativa, sicché la responsabilità precontrattuale o contrattuale può essere affermata anche in presenza di un contratto già concluso e valido. </w:t>
      </w:r>
    </w:p>
  </w:footnote>
  <w:footnote w:id="11">
    <w:p w:rsidR="00B87852" w:rsidRPr="00EF7EEB" w:rsidRDefault="00B87852" w:rsidP="00996BD4">
      <w:pPr>
        <w:pStyle w:val="Testonotaapidipagina"/>
        <w:spacing w:line="360" w:lineRule="auto"/>
        <w:ind w:firstLine="284"/>
        <w:jc w:val="both"/>
        <w:rPr>
          <w:rFonts w:ascii="Georgia" w:hAnsi="Georgia"/>
          <w:color w:val="000000" w:themeColor="text1"/>
        </w:rPr>
      </w:pPr>
      <w:r w:rsidRPr="00EF7EEB">
        <w:rPr>
          <w:rStyle w:val="Rimandonotaapidipagina"/>
          <w:rFonts w:ascii="Georgia" w:hAnsi="Georgia"/>
          <w:color w:val="000000" w:themeColor="text1"/>
        </w:rPr>
        <w:footnoteRef/>
      </w:r>
      <w:r w:rsidRPr="00EF7EEB">
        <w:rPr>
          <w:rFonts w:ascii="Georgia" w:hAnsi="Georgia"/>
          <w:color w:val="000000" w:themeColor="text1"/>
        </w:rPr>
        <w:t xml:space="preserve"> Tale soluzione sembra riferibile pur sempre al tema della giustizia contrattuale, ma si distacca dalla c.d. </w:t>
      </w:r>
      <w:r w:rsidRPr="00EF7EEB">
        <w:rPr>
          <w:rFonts w:ascii="Georgia" w:hAnsi="Georgia"/>
          <w:i/>
          <w:color w:val="000000" w:themeColor="text1"/>
        </w:rPr>
        <w:t xml:space="preserve">substantive justice, </w:t>
      </w:r>
      <w:r w:rsidRPr="00EF7EEB">
        <w:rPr>
          <w:rFonts w:ascii="Georgia" w:hAnsi="Georgia"/>
          <w:color w:val="000000" w:themeColor="text1"/>
        </w:rPr>
        <w:t xml:space="preserve">mantenendosi nei limiti di quella </w:t>
      </w:r>
      <w:r w:rsidRPr="00EF7EEB">
        <w:rPr>
          <w:rFonts w:ascii="Georgia" w:hAnsi="Georgia"/>
          <w:i/>
          <w:color w:val="000000" w:themeColor="text1"/>
        </w:rPr>
        <w:t>procedural justice</w:t>
      </w:r>
      <w:r w:rsidRPr="00EF7EEB">
        <w:rPr>
          <w:rFonts w:ascii="Georgia" w:hAnsi="Georgia"/>
          <w:color w:val="000000" w:themeColor="text1"/>
        </w:rPr>
        <w:t xml:space="preserve"> da cui non pare discostarsi </w:t>
      </w:r>
      <w:r w:rsidRPr="00EF7EEB">
        <w:rPr>
          <w:rFonts w:ascii="Georgia" w:hAnsi="Georgia"/>
          <w:smallCaps/>
          <w:color w:val="000000" w:themeColor="text1"/>
        </w:rPr>
        <w:t>A. D’Angelo</w:t>
      </w:r>
      <w:r w:rsidRPr="00EF7EEB">
        <w:rPr>
          <w:rFonts w:ascii="Georgia" w:hAnsi="Georgia"/>
          <w:color w:val="000000" w:themeColor="text1"/>
        </w:rPr>
        <w:t xml:space="preserve">, </w:t>
      </w:r>
      <w:r w:rsidRPr="00EF7EEB">
        <w:rPr>
          <w:rFonts w:ascii="Georgia" w:hAnsi="Georgia"/>
          <w:i/>
          <w:color w:val="000000" w:themeColor="text1"/>
        </w:rPr>
        <w:t>o.c.</w:t>
      </w:r>
      <w:r w:rsidRPr="00EF7EEB">
        <w:rPr>
          <w:rFonts w:ascii="Georgia" w:hAnsi="Georgia"/>
          <w:color w:val="000000" w:themeColor="text1"/>
        </w:rPr>
        <w:t xml:space="preserve">, p. 176 ss., cui si rinvia per un approfondimento della cennata distinzione.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2281C"/>
    <w:multiLevelType w:val="hybridMultilevel"/>
    <w:tmpl w:val="E062B95E"/>
    <w:lvl w:ilvl="0" w:tplc="D6B81350">
      <w:start w:val="1"/>
      <w:numFmt w:val="bullet"/>
      <w:lvlText w:val="•"/>
      <w:lvlJc w:val="left"/>
      <w:pPr>
        <w:tabs>
          <w:tab w:val="num" w:pos="720"/>
        </w:tabs>
        <w:ind w:left="720" w:hanging="360"/>
      </w:pPr>
      <w:rPr>
        <w:rFonts w:ascii="Arial" w:hAnsi="Arial" w:hint="default"/>
      </w:rPr>
    </w:lvl>
    <w:lvl w:ilvl="1" w:tplc="6BFAADB0">
      <w:start w:val="1651"/>
      <w:numFmt w:val="bullet"/>
      <w:lvlText w:val="•"/>
      <w:lvlJc w:val="left"/>
      <w:pPr>
        <w:tabs>
          <w:tab w:val="num" w:pos="1440"/>
        </w:tabs>
        <w:ind w:left="1440" w:hanging="360"/>
      </w:pPr>
      <w:rPr>
        <w:rFonts w:ascii="Arial" w:hAnsi="Arial" w:hint="default"/>
      </w:rPr>
    </w:lvl>
    <w:lvl w:ilvl="2" w:tplc="A7107E98" w:tentative="1">
      <w:start w:val="1"/>
      <w:numFmt w:val="bullet"/>
      <w:lvlText w:val="•"/>
      <w:lvlJc w:val="left"/>
      <w:pPr>
        <w:tabs>
          <w:tab w:val="num" w:pos="2160"/>
        </w:tabs>
        <w:ind w:left="2160" w:hanging="360"/>
      </w:pPr>
      <w:rPr>
        <w:rFonts w:ascii="Arial" w:hAnsi="Arial" w:hint="default"/>
      </w:rPr>
    </w:lvl>
    <w:lvl w:ilvl="3" w:tplc="E982C656" w:tentative="1">
      <w:start w:val="1"/>
      <w:numFmt w:val="bullet"/>
      <w:lvlText w:val="•"/>
      <w:lvlJc w:val="left"/>
      <w:pPr>
        <w:tabs>
          <w:tab w:val="num" w:pos="2880"/>
        </w:tabs>
        <w:ind w:left="2880" w:hanging="360"/>
      </w:pPr>
      <w:rPr>
        <w:rFonts w:ascii="Arial" w:hAnsi="Arial" w:hint="default"/>
      </w:rPr>
    </w:lvl>
    <w:lvl w:ilvl="4" w:tplc="74E4DF64" w:tentative="1">
      <w:start w:val="1"/>
      <w:numFmt w:val="bullet"/>
      <w:lvlText w:val="•"/>
      <w:lvlJc w:val="left"/>
      <w:pPr>
        <w:tabs>
          <w:tab w:val="num" w:pos="3600"/>
        </w:tabs>
        <w:ind w:left="3600" w:hanging="360"/>
      </w:pPr>
      <w:rPr>
        <w:rFonts w:ascii="Arial" w:hAnsi="Arial" w:hint="default"/>
      </w:rPr>
    </w:lvl>
    <w:lvl w:ilvl="5" w:tplc="8F4CF95E" w:tentative="1">
      <w:start w:val="1"/>
      <w:numFmt w:val="bullet"/>
      <w:lvlText w:val="•"/>
      <w:lvlJc w:val="left"/>
      <w:pPr>
        <w:tabs>
          <w:tab w:val="num" w:pos="4320"/>
        </w:tabs>
        <w:ind w:left="4320" w:hanging="360"/>
      </w:pPr>
      <w:rPr>
        <w:rFonts w:ascii="Arial" w:hAnsi="Arial" w:hint="default"/>
      </w:rPr>
    </w:lvl>
    <w:lvl w:ilvl="6" w:tplc="249276C2" w:tentative="1">
      <w:start w:val="1"/>
      <w:numFmt w:val="bullet"/>
      <w:lvlText w:val="•"/>
      <w:lvlJc w:val="left"/>
      <w:pPr>
        <w:tabs>
          <w:tab w:val="num" w:pos="5040"/>
        </w:tabs>
        <w:ind w:left="5040" w:hanging="360"/>
      </w:pPr>
      <w:rPr>
        <w:rFonts w:ascii="Arial" w:hAnsi="Arial" w:hint="default"/>
      </w:rPr>
    </w:lvl>
    <w:lvl w:ilvl="7" w:tplc="5CEAFE6C" w:tentative="1">
      <w:start w:val="1"/>
      <w:numFmt w:val="bullet"/>
      <w:lvlText w:val="•"/>
      <w:lvlJc w:val="left"/>
      <w:pPr>
        <w:tabs>
          <w:tab w:val="num" w:pos="5760"/>
        </w:tabs>
        <w:ind w:left="5760" w:hanging="360"/>
      </w:pPr>
      <w:rPr>
        <w:rFonts w:ascii="Arial" w:hAnsi="Arial" w:hint="default"/>
      </w:rPr>
    </w:lvl>
    <w:lvl w:ilvl="8" w:tplc="314C7A3A" w:tentative="1">
      <w:start w:val="1"/>
      <w:numFmt w:val="bullet"/>
      <w:lvlText w:val="•"/>
      <w:lvlJc w:val="left"/>
      <w:pPr>
        <w:tabs>
          <w:tab w:val="num" w:pos="6480"/>
        </w:tabs>
        <w:ind w:left="6480" w:hanging="360"/>
      </w:pPr>
      <w:rPr>
        <w:rFonts w:ascii="Arial" w:hAnsi="Arial" w:hint="default"/>
      </w:rPr>
    </w:lvl>
  </w:abstractNum>
  <w:abstractNum w:abstractNumId="1">
    <w:nsid w:val="189C428D"/>
    <w:multiLevelType w:val="hybridMultilevel"/>
    <w:tmpl w:val="AEB61B68"/>
    <w:lvl w:ilvl="0" w:tplc="EAD48DFC">
      <w:start w:val="1"/>
      <w:numFmt w:val="bullet"/>
      <w:lvlText w:val="•"/>
      <w:lvlJc w:val="left"/>
      <w:pPr>
        <w:tabs>
          <w:tab w:val="num" w:pos="720"/>
        </w:tabs>
        <w:ind w:left="720" w:hanging="360"/>
      </w:pPr>
      <w:rPr>
        <w:rFonts w:ascii="Arial" w:hAnsi="Arial" w:hint="default"/>
      </w:rPr>
    </w:lvl>
    <w:lvl w:ilvl="1" w:tplc="92123C56" w:tentative="1">
      <w:start w:val="1"/>
      <w:numFmt w:val="bullet"/>
      <w:lvlText w:val="•"/>
      <w:lvlJc w:val="left"/>
      <w:pPr>
        <w:tabs>
          <w:tab w:val="num" w:pos="1440"/>
        </w:tabs>
        <w:ind w:left="1440" w:hanging="360"/>
      </w:pPr>
      <w:rPr>
        <w:rFonts w:ascii="Arial" w:hAnsi="Arial" w:hint="default"/>
      </w:rPr>
    </w:lvl>
    <w:lvl w:ilvl="2" w:tplc="3D6EFD00" w:tentative="1">
      <w:start w:val="1"/>
      <w:numFmt w:val="bullet"/>
      <w:lvlText w:val="•"/>
      <w:lvlJc w:val="left"/>
      <w:pPr>
        <w:tabs>
          <w:tab w:val="num" w:pos="2160"/>
        </w:tabs>
        <w:ind w:left="2160" w:hanging="360"/>
      </w:pPr>
      <w:rPr>
        <w:rFonts w:ascii="Arial" w:hAnsi="Arial" w:hint="default"/>
      </w:rPr>
    </w:lvl>
    <w:lvl w:ilvl="3" w:tplc="92567D3E" w:tentative="1">
      <w:start w:val="1"/>
      <w:numFmt w:val="bullet"/>
      <w:lvlText w:val="•"/>
      <w:lvlJc w:val="left"/>
      <w:pPr>
        <w:tabs>
          <w:tab w:val="num" w:pos="2880"/>
        </w:tabs>
        <w:ind w:left="2880" w:hanging="360"/>
      </w:pPr>
      <w:rPr>
        <w:rFonts w:ascii="Arial" w:hAnsi="Arial" w:hint="default"/>
      </w:rPr>
    </w:lvl>
    <w:lvl w:ilvl="4" w:tplc="429A9722" w:tentative="1">
      <w:start w:val="1"/>
      <w:numFmt w:val="bullet"/>
      <w:lvlText w:val="•"/>
      <w:lvlJc w:val="left"/>
      <w:pPr>
        <w:tabs>
          <w:tab w:val="num" w:pos="3600"/>
        </w:tabs>
        <w:ind w:left="3600" w:hanging="360"/>
      </w:pPr>
      <w:rPr>
        <w:rFonts w:ascii="Arial" w:hAnsi="Arial" w:hint="default"/>
      </w:rPr>
    </w:lvl>
    <w:lvl w:ilvl="5" w:tplc="9D2407EC" w:tentative="1">
      <w:start w:val="1"/>
      <w:numFmt w:val="bullet"/>
      <w:lvlText w:val="•"/>
      <w:lvlJc w:val="left"/>
      <w:pPr>
        <w:tabs>
          <w:tab w:val="num" w:pos="4320"/>
        </w:tabs>
        <w:ind w:left="4320" w:hanging="360"/>
      </w:pPr>
      <w:rPr>
        <w:rFonts w:ascii="Arial" w:hAnsi="Arial" w:hint="default"/>
      </w:rPr>
    </w:lvl>
    <w:lvl w:ilvl="6" w:tplc="54F479C8" w:tentative="1">
      <w:start w:val="1"/>
      <w:numFmt w:val="bullet"/>
      <w:lvlText w:val="•"/>
      <w:lvlJc w:val="left"/>
      <w:pPr>
        <w:tabs>
          <w:tab w:val="num" w:pos="5040"/>
        </w:tabs>
        <w:ind w:left="5040" w:hanging="360"/>
      </w:pPr>
      <w:rPr>
        <w:rFonts w:ascii="Arial" w:hAnsi="Arial" w:hint="default"/>
      </w:rPr>
    </w:lvl>
    <w:lvl w:ilvl="7" w:tplc="809681AA" w:tentative="1">
      <w:start w:val="1"/>
      <w:numFmt w:val="bullet"/>
      <w:lvlText w:val="•"/>
      <w:lvlJc w:val="left"/>
      <w:pPr>
        <w:tabs>
          <w:tab w:val="num" w:pos="5760"/>
        </w:tabs>
        <w:ind w:left="5760" w:hanging="360"/>
      </w:pPr>
      <w:rPr>
        <w:rFonts w:ascii="Arial" w:hAnsi="Arial" w:hint="default"/>
      </w:rPr>
    </w:lvl>
    <w:lvl w:ilvl="8" w:tplc="D0F6EA9C" w:tentative="1">
      <w:start w:val="1"/>
      <w:numFmt w:val="bullet"/>
      <w:lvlText w:val="•"/>
      <w:lvlJc w:val="left"/>
      <w:pPr>
        <w:tabs>
          <w:tab w:val="num" w:pos="6480"/>
        </w:tabs>
        <w:ind w:left="6480" w:hanging="360"/>
      </w:pPr>
      <w:rPr>
        <w:rFonts w:ascii="Arial" w:hAnsi="Arial" w:hint="default"/>
      </w:rPr>
    </w:lvl>
  </w:abstractNum>
  <w:abstractNum w:abstractNumId="2">
    <w:nsid w:val="20906ECE"/>
    <w:multiLevelType w:val="hybridMultilevel"/>
    <w:tmpl w:val="3DC8A18A"/>
    <w:lvl w:ilvl="0" w:tplc="952C208C">
      <w:start w:val="1"/>
      <w:numFmt w:val="bullet"/>
      <w:lvlText w:val="•"/>
      <w:lvlJc w:val="left"/>
      <w:pPr>
        <w:tabs>
          <w:tab w:val="num" w:pos="720"/>
        </w:tabs>
        <w:ind w:left="720" w:hanging="360"/>
      </w:pPr>
      <w:rPr>
        <w:rFonts w:ascii="Arial" w:hAnsi="Arial" w:hint="default"/>
      </w:rPr>
    </w:lvl>
    <w:lvl w:ilvl="1" w:tplc="E0F0EB6A" w:tentative="1">
      <w:start w:val="1"/>
      <w:numFmt w:val="bullet"/>
      <w:lvlText w:val="•"/>
      <w:lvlJc w:val="left"/>
      <w:pPr>
        <w:tabs>
          <w:tab w:val="num" w:pos="1440"/>
        </w:tabs>
        <w:ind w:left="1440" w:hanging="360"/>
      </w:pPr>
      <w:rPr>
        <w:rFonts w:ascii="Arial" w:hAnsi="Arial" w:hint="default"/>
      </w:rPr>
    </w:lvl>
    <w:lvl w:ilvl="2" w:tplc="FAC89044" w:tentative="1">
      <w:start w:val="1"/>
      <w:numFmt w:val="bullet"/>
      <w:lvlText w:val="•"/>
      <w:lvlJc w:val="left"/>
      <w:pPr>
        <w:tabs>
          <w:tab w:val="num" w:pos="2160"/>
        </w:tabs>
        <w:ind w:left="2160" w:hanging="360"/>
      </w:pPr>
      <w:rPr>
        <w:rFonts w:ascii="Arial" w:hAnsi="Arial" w:hint="default"/>
      </w:rPr>
    </w:lvl>
    <w:lvl w:ilvl="3" w:tplc="2402B190" w:tentative="1">
      <w:start w:val="1"/>
      <w:numFmt w:val="bullet"/>
      <w:lvlText w:val="•"/>
      <w:lvlJc w:val="left"/>
      <w:pPr>
        <w:tabs>
          <w:tab w:val="num" w:pos="2880"/>
        </w:tabs>
        <w:ind w:left="2880" w:hanging="360"/>
      </w:pPr>
      <w:rPr>
        <w:rFonts w:ascii="Arial" w:hAnsi="Arial" w:hint="default"/>
      </w:rPr>
    </w:lvl>
    <w:lvl w:ilvl="4" w:tplc="8E3C0048" w:tentative="1">
      <w:start w:val="1"/>
      <w:numFmt w:val="bullet"/>
      <w:lvlText w:val="•"/>
      <w:lvlJc w:val="left"/>
      <w:pPr>
        <w:tabs>
          <w:tab w:val="num" w:pos="3600"/>
        </w:tabs>
        <w:ind w:left="3600" w:hanging="360"/>
      </w:pPr>
      <w:rPr>
        <w:rFonts w:ascii="Arial" w:hAnsi="Arial" w:hint="default"/>
      </w:rPr>
    </w:lvl>
    <w:lvl w:ilvl="5" w:tplc="4B2EB1F4" w:tentative="1">
      <w:start w:val="1"/>
      <w:numFmt w:val="bullet"/>
      <w:lvlText w:val="•"/>
      <w:lvlJc w:val="left"/>
      <w:pPr>
        <w:tabs>
          <w:tab w:val="num" w:pos="4320"/>
        </w:tabs>
        <w:ind w:left="4320" w:hanging="360"/>
      </w:pPr>
      <w:rPr>
        <w:rFonts w:ascii="Arial" w:hAnsi="Arial" w:hint="default"/>
      </w:rPr>
    </w:lvl>
    <w:lvl w:ilvl="6" w:tplc="7A269E7E" w:tentative="1">
      <w:start w:val="1"/>
      <w:numFmt w:val="bullet"/>
      <w:lvlText w:val="•"/>
      <w:lvlJc w:val="left"/>
      <w:pPr>
        <w:tabs>
          <w:tab w:val="num" w:pos="5040"/>
        </w:tabs>
        <w:ind w:left="5040" w:hanging="360"/>
      </w:pPr>
      <w:rPr>
        <w:rFonts w:ascii="Arial" w:hAnsi="Arial" w:hint="default"/>
      </w:rPr>
    </w:lvl>
    <w:lvl w:ilvl="7" w:tplc="B7ACEA7E" w:tentative="1">
      <w:start w:val="1"/>
      <w:numFmt w:val="bullet"/>
      <w:lvlText w:val="•"/>
      <w:lvlJc w:val="left"/>
      <w:pPr>
        <w:tabs>
          <w:tab w:val="num" w:pos="5760"/>
        </w:tabs>
        <w:ind w:left="5760" w:hanging="360"/>
      </w:pPr>
      <w:rPr>
        <w:rFonts w:ascii="Arial" w:hAnsi="Arial" w:hint="default"/>
      </w:rPr>
    </w:lvl>
    <w:lvl w:ilvl="8" w:tplc="95BCD110" w:tentative="1">
      <w:start w:val="1"/>
      <w:numFmt w:val="bullet"/>
      <w:lvlText w:val="•"/>
      <w:lvlJc w:val="left"/>
      <w:pPr>
        <w:tabs>
          <w:tab w:val="num" w:pos="6480"/>
        </w:tabs>
        <w:ind w:left="6480" w:hanging="360"/>
      </w:pPr>
      <w:rPr>
        <w:rFonts w:ascii="Arial" w:hAnsi="Arial" w:hint="default"/>
      </w:rPr>
    </w:lvl>
  </w:abstractNum>
  <w:abstractNum w:abstractNumId="3">
    <w:nsid w:val="307115B4"/>
    <w:multiLevelType w:val="hybridMultilevel"/>
    <w:tmpl w:val="B424655C"/>
    <w:lvl w:ilvl="0" w:tplc="D944A77A">
      <w:start w:val="1"/>
      <w:numFmt w:val="bullet"/>
      <w:lvlText w:val="•"/>
      <w:lvlJc w:val="left"/>
      <w:pPr>
        <w:tabs>
          <w:tab w:val="num" w:pos="720"/>
        </w:tabs>
        <w:ind w:left="720" w:hanging="360"/>
      </w:pPr>
      <w:rPr>
        <w:rFonts w:ascii="Arial" w:hAnsi="Arial" w:hint="default"/>
      </w:rPr>
    </w:lvl>
    <w:lvl w:ilvl="1" w:tplc="62F818F8" w:tentative="1">
      <w:start w:val="1"/>
      <w:numFmt w:val="bullet"/>
      <w:lvlText w:val="•"/>
      <w:lvlJc w:val="left"/>
      <w:pPr>
        <w:tabs>
          <w:tab w:val="num" w:pos="1440"/>
        </w:tabs>
        <w:ind w:left="1440" w:hanging="360"/>
      </w:pPr>
      <w:rPr>
        <w:rFonts w:ascii="Arial" w:hAnsi="Arial" w:hint="default"/>
      </w:rPr>
    </w:lvl>
    <w:lvl w:ilvl="2" w:tplc="3DB6EDF6" w:tentative="1">
      <w:start w:val="1"/>
      <w:numFmt w:val="bullet"/>
      <w:lvlText w:val="•"/>
      <w:lvlJc w:val="left"/>
      <w:pPr>
        <w:tabs>
          <w:tab w:val="num" w:pos="2160"/>
        </w:tabs>
        <w:ind w:left="2160" w:hanging="360"/>
      </w:pPr>
      <w:rPr>
        <w:rFonts w:ascii="Arial" w:hAnsi="Arial" w:hint="default"/>
      </w:rPr>
    </w:lvl>
    <w:lvl w:ilvl="3" w:tplc="B27A9A06" w:tentative="1">
      <w:start w:val="1"/>
      <w:numFmt w:val="bullet"/>
      <w:lvlText w:val="•"/>
      <w:lvlJc w:val="left"/>
      <w:pPr>
        <w:tabs>
          <w:tab w:val="num" w:pos="2880"/>
        </w:tabs>
        <w:ind w:left="2880" w:hanging="360"/>
      </w:pPr>
      <w:rPr>
        <w:rFonts w:ascii="Arial" w:hAnsi="Arial" w:hint="default"/>
      </w:rPr>
    </w:lvl>
    <w:lvl w:ilvl="4" w:tplc="4C6AEF76" w:tentative="1">
      <w:start w:val="1"/>
      <w:numFmt w:val="bullet"/>
      <w:lvlText w:val="•"/>
      <w:lvlJc w:val="left"/>
      <w:pPr>
        <w:tabs>
          <w:tab w:val="num" w:pos="3600"/>
        </w:tabs>
        <w:ind w:left="3600" w:hanging="360"/>
      </w:pPr>
      <w:rPr>
        <w:rFonts w:ascii="Arial" w:hAnsi="Arial" w:hint="default"/>
      </w:rPr>
    </w:lvl>
    <w:lvl w:ilvl="5" w:tplc="1D7A269E" w:tentative="1">
      <w:start w:val="1"/>
      <w:numFmt w:val="bullet"/>
      <w:lvlText w:val="•"/>
      <w:lvlJc w:val="left"/>
      <w:pPr>
        <w:tabs>
          <w:tab w:val="num" w:pos="4320"/>
        </w:tabs>
        <w:ind w:left="4320" w:hanging="360"/>
      </w:pPr>
      <w:rPr>
        <w:rFonts w:ascii="Arial" w:hAnsi="Arial" w:hint="default"/>
      </w:rPr>
    </w:lvl>
    <w:lvl w:ilvl="6" w:tplc="E5A0B114" w:tentative="1">
      <w:start w:val="1"/>
      <w:numFmt w:val="bullet"/>
      <w:lvlText w:val="•"/>
      <w:lvlJc w:val="left"/>
      <w:pPr>
        <w:tabs>
          <w:tab w:val="num" w:pos="5040"/>
        </w:tabs>
        <w:ind w:left="5040" w:hanging="360"/>
      </w:pPr>
      <w:rPr>
        <w:rFonts w:ascii="Arial" w:hAnsi="Arial" w:hint="default"/>
      </w:rPr>
    </w:lvl>
    <w:lvl w:ilvl="7" w:tplc="D6CE4B08" w:tentative="1">
      <w:start w:val="1"/>
      <w:numFmt w:val="bullet"/>
      <w:lvlText w:val="•"/>
      <w:lvlJc w:val="left"/>
      <w:pPr>
        <w:tabs>
          <w:tab w:val="num" w:pos="5760"/>
        </w:tabs>
        <w:ind w:left="5760" w:hanging="360"/>
      </w:pPr>
      <w:rPr>
        <w:rFonts w:ascii="Arial" w:hAnsi="Arial" w:hint="default"/>
      </w:rPr>
    </w:lvl>
    <w:lvl w:ilvl="8" w:tplc="FCB0751C" w:tentative="1">
      <w:start w:val="1"/>
      <w:numFmt w:val="bullet"/>
      <w:lvlText w:val="•"/>
      <w:lvlJc w:val="left"/>
      <w:pPr>
        <w:tabs>
          <w:tab w:val="num" w:pos="6480"/>
        </w:tabs>
        <w:ind w:left="6480" w:hanging="360"/>
      </w:pPr>
      <w:rPr>
        <w:rFonts w:ascii="Arial" w:hAnsi="Arial" w:hint="default"/>
      </w:rPr>
    </w:lvl>
  </w:abstractNum>
  <w:abstractNum w:abstractNumId="4">
    <w:nsid w:val="3BFE5153"/>
    <w:multiLevelType w:val="hybridMultilevel"/>
    <w:tmpl w:val="2ECEF6AA"/>
    <w:lvl w:ilvl="0" w:tplc="88F45AB2">
      <w:start w:val="1"/>
      <w:numFmt w:val="bullet"/>
      <w:lvlText w:val="•"/>
      <w:lvlJc w:val="left"/>
      <w:pPr>
        <w:tabs>
          <w:tab w:val="num" w:pos="720"/>
        </w:tabs>
        <w:ind w:left="720" w:hanging="360"/>
      </w:pPr>
      <w:rPr>
        <w:rFonts w:ascii="Arial" w:hAnsi="Arial" w:hint="default"/>
      </w:rPr>
    </w:lvl>
    <w:lvl w:ilvl="1" w:tplc="E88CC7DA" w:tentative="1">
      <w:start w:val="1"/>
      <w:numFmt w:val="bullet"/>
      <w:lvlText w:val="•"/>
      <w:lvlJc w:val="left"/>
      <w:pPr>
        <w:tabs>
          <w:tab w:val="num" w:pos="1440"/>
        </w:tabs>
        <w:ind w:left="1440" w:hanging="360"/>
      </w:pPr>
      <w:rPr>
        <w:rFonts w:ascii="Arial" w:hAnsi="Arial" w:hint="default"/>
      </w:rPr>
    </w:lvl>
    <w:lvl w:ilvl="2" w:tplc="AA0E6BF8" w:tentative="1">
      <w:start w:val="1"/>
      <w:numFmt w:val="bullet"/>
      <w:lvlText w:val="•"/>
      <w:lvlJc w:val="left"/>
      <w:pPr>
        <w:tabs>
          <w:tab w:val="num" w:pos="2160"/>
        </w:tabs>
        <w:ind w:left="2160" w:hanging="360"/>
      </w:pPr>
      <w:rPr>
        <w:rFonts w:ascii="Arial" w:hAnsi="Arial" w:hint="default"/>
      </w:rPr>
    </w:lvl>
    <w:lvl w:ilvl="3" w:tplc="9D182922" w:tentative="1">
      <w:start w:val="1"/>
      <w:numFmt w:val="bullet"/>
      <w:lvlText w:val="•"/>
      <w:lvlJc w:val="left"/>
      <w:pPr>
        <w:tabs>
          <w:tab w:val="num" w:pos="2880"/>
        </w:tabs>
        <w:ind w:left="2880" w:hanging="360"/>
      </w:pPr>
      <w:rPr>
        <w:rFonts w:ascii="Arial" w:hAnsi="Arial" w:hint="default"/>
      </w:rPr>
    </w:lvl>
    <w:lvl w:ilvl="4" w:tplc="7084D0F4" w:tentative="1">
      <w:start w:val="1"/>
      <w:numFmt w:val="bullet"/>
      <w:lvlText w:val="•"/>
      <w:lvlJc w:val="left"/>
      <w:pPr>
        <w:tabs>
          <w:tab w:val="num" w:pos="3600"/>
        </w:tabs>
        <w:ind w:left="3600" w:hanging="360"/>
      </w:pPr>
      <w:rPr>
        <w:rFonts w:ascii="Arial" w:hAnsi="Arial" w:hint="default"/>
      </w:rPr>
    </w:lvl>
    <w:lvl w:ilvl="5" w:tplc="9F7E2DBE" w:tentative="1">
      <w:start w:val="1"/>
      <w:numFmt w:val="bullet"/>
      <w:lvlText w:val="•"/>
      <w:lvlJc w:val="left"/>
      <w:pPr>
        <w:tabs>
          <w:tab w:val="num" w:pos="4320"/>
        </w:tabs>
        <w:ind w:left="4320" w:hanging="360"/>
      </w:pPr>
      <w:rPr>
        <w:rFonts w:ascii="Arial" w:hAnsi="Arial" w:hint="default"/>
      </w:rPr>
    </w:lvl>
    <w:lvl w:ilvl="6" w:tplc="30CECD12" w:tentative="1">
      <w:start w:val="1"/>
      <w:numFmt w:val="bullet"/>
      <w:lvlText w:val="•"/>
      <w:lvlJc w:val="left"/>
      <w:pPr>
        <w:tabs>
          <w:tab w:val="num" w:pos="5040"/>
        </w:tabs>
        <w:ind w:left="5040" w:hanging="360"/>
      </w:pPr>
      <w:rPr>
        <w:rFonts w:ascii="Arial" w:hAnsi="Arial" w:hint="default"/>
      </w:rPr>
    </w:lvl>
    <w:lvl w:ilvl="7" w:tplc="E68C15E6" w:tentative="1">
      <w:start w:val="1"/>
      <w:numFmt w:val="bullet"/>
      <w:lvlText w:val="•"/>
      <w:lvlJc w:val="left"/>
      <w:pPr>
        <w:tabs>
          <w:tab w:val="num" w:pos="5760"/>
        </w:tabs>
        <w:ind w:left="5760" w:hanging="360"/>
      </w:pPr>
      <w:rPr>
        <w:rFonts w:ascii="Arial" w:hAnsi="Arial" w:hint="default"/>
      </w:rPr>
    </w:lvl>
    <w:lvl w:ilvl="8" w:tplc="8A182C44" w:tentative="1">
      <w:start w:val="1"/>
      <w:numFmt w:val="bullet"/>
      <w:lvlText w:val="•"/>
      <w:lvlJc w:val="left"/>
      <w:pPr>
        <w:tabs>
          <w:tab w:val="num" w:pos="6480"/>
        </w:tabs>
        <w:ind w:left="6480" w:hanging="360"/>
      </w:pPr>
      <w:rPr>
        <w:rFonts w:ascii="Arial" w:hAnsi="Arial" w:hint="default"/>
      </w:rPr>
    </w:lvl>
  </w:abstractNum>
  <w:abstractNum w:abstractNumId="5">
    <w:nsid w:val="40901B51"/>
    <w:multiLevelType w:val="hybridMultilevel"/>
    <w:tmpl w:val="400A12D4"/>
    <w:lvl w:ilvl="0" w:tplc="C13A4986">
      <w:start w:val="1"/>
      <w:numFmt w:val="bullet"/>
      <w:lvlText w:val="•"/>
      <w:lvlJc w:val="left"/>
      <w:pPr>
        <w:tabs>
          <w:tab w:val="num" w:pos="720"/>
        </w:tabs>
        <w:ind w:left="720" w:hanging="360"/>
      </w:pPr>
      <w:rPr>
        <w:rFonts w:ascii="Arial" w:hAnsi="Arial" w:hint="default"/>
      </w:rPr>
    </w:lvl>
    <w:lvl w:ilvl="1" w:tplc="25AE0892" w:tentative="1">
      <w:start w:val="1"/>
      <w:numFmt w:val="bullet"/>
      <w:lvlText w:val="•"/>
      <w:lvlJc w:val="left"/>
      <w:pPr>
        <w:tabs>
          <w:tab w:val="num" w:pos="1440"/>
        </w:tabs>
        <w:ind w:left="1440" w:hanging="360"/>
      </w:pPr>
      <w:rPr>
        <w:rFonts w:ascii="Arial" w:hAnsi="Arial" w:hint="default"/>
      </w:rPr>
    </w:lvl>
    <w:lvl w:ilvl="2" w:tplc="0B540880" w:tentative="1">
      <w:start w:val="1"/>
      <w:numFmt w:val="bullet"/>
      <w:lvlText w:val="•"/>
      <w:lvlJc w:val="left"/>
      <w:pPr>
        <w:tabs>
          <w:tab w:val="num" w:pos="2160"/>
        </w:tabs>
        <w:ind w:left="2160" w:hanging="360"/>
      </w:pPr>
      <w:rPr>
        <w:rFonts w:ascii="Arial" w:hAnsi="Arial" w:hint="default"/>
      </w:rPr>
    </w:lvl>
    <w:lvl w:ilvl="3" w:tplc="51A0025C" w:tentative="1">
      <w:start w:val="1"/>
      <w:numFmt w:val="bullet"/>
      <w:lvlText w:val="•"/>
      <w:lvlJc w:val="left"/>
      <w:pPr>
        <w:tabs>
          <w:tab w:val="num" w:pos="2880"/>
        </w:tabs>
        <w:ind w:left="2880" w:hanging="360"/>
      </w:pPr>
      <w:rPr>
        <w:rFonts w:ascii="Arial" w:hAnsi="Arial" w:hint="default"/>
      </w:rPr>
    </w:lvl>
    <w:lvl w:ilvl="4" w:tplc="EB3631DE" w:tentative="1">
      <w:start w:val="1"/>
      <w:numFmt w:val="bullet"/>
      <w:lvlText w:val="•"/>
      <w:lvlJc w:val="left"/>
      <w:pPr>
        <w:tabs>
          <w:tab w:val="num" w:pos="3600"/>
        </w:tabs>
        <w:ind w:left="3600" w:hanging="360"/>
      </w:pPr>
      <w:rPr>
        <w:rFonts w:ascii="Arial" w:hAnsi="Arial" w:hint="default"/>
      </w:rPr>
    </w:lvl>
    <w:lvl w:ilvl="5" w:tplc="A0EADB44" w:tentative="1">
      <w:start w:val="1"/>
      <w:numFmt w:val="bullet"/>
      <w:lvlText w:val="•"/>
      <w:lvlJc w:val="left"/>
      <w:pPr>
        <w:tabs>
          <w:tab w:val="num" w:pos="4320"/>
        </w:tabs>
        <w:ind w:left="4320" w:hanging="360"/>
      </w:pPr>
      <w:rPr>
        <w:rFonts w:ascii="Arial" w:hAnsi="Arial" w:hint="default"/>
      </w:rPr>
    </w:lvl>
    <w:lvl w:ilvl="6" w:tplc="66369DC0" w:tentative="1">
      <w:start w:val="1"/>
      <w:numFmt w:val="bullet"/>
      <w:lvlText w:val="•"/>
      <w:lvlJc w:val="left"/>
      <w:pPr>
        <w:tabs>
          <w:tab w:val="num" w:pos="5040"/>
        </w:tabs>
        <w:ind w:left="5040" w:hanging="360"/>
      </w:pPr>
      <w:rPr>
        <w:rFonts w:ascii="Arial" w:hAnsi="Arial" w:hint="default"/>
      </w:rPr>
    </w:lvl>
    <w:lvl w:ilvl="7" w:tplc="7876E858" w:tentative="1">
      <w:start w:val="1"/>
      <w:numFmt w:val="bullet"/>
      <w:lvlText w:val="•"/>
      <w:lvlJc w:val="left"/>
      <w:pPr>
        <w:tabs>
          <w:tab w:val="num" w:pos="5760"/>
        </w:tabs>
        <w:ind w:left="5760" w:hanging="360"/>
      </w:pPr>
      <w:rPr>
        <w:rFonts w:ascii="Arial" w:hAnsi="Arial" w:hint="default"/>
      </w:rPr>
    </w:lvl>
    <w:lvl w:ilvl="8" w:tplc="FE20DFCA" w:tentative="1">
      <w:start w:val="1"/>
      <w:numFmt w:val="bullet"/>
      <w:lvlText w:val="•"/>
      <w:lvlJc w:val="left"/>
      <w:pPr>
        <w:tabs>
          <w:tab w:val="num" w:pos="6480"/>
        </w:tabs>
        <w:ind w:left="6480" w:hanging="360"/>
      </w:pPr>
      <w:rPr>
        <w:rFonts w:ascii="Arial" w:hAnsi="Arial" w:hint="default"/>
      </w:rPr>
    </w:lvl>
  </w:abstractNum>
  <w:abstractNum w:abstractNumId="6">
    <w:nsid w:val="497543DC"/>
    <w:multiLevelType w:val="hybridMultilevel"/>
    <w:tmpl w:val="1B12C57E"/>
    <w:lvl w:ilvl="0" w:tplc="E94CB95E">
      <w:start w:val="1"/>
      <w:numFmt w:val="bullet"/>
      <w:lvlText w:val="•"/>
      <w:lvlJc w:val="left"/>
      <w:pPr>
        <w:tabs>
          <w:tab w:val="num" w:pos="720"/>
        </w:tabs>
        <w:ind w:left="720" w:hanging="360"/>
      </w:pPr>
      <w:rPr>
        <w:rFonts w:ascii="Arial" w:hAnsi="Arial" w:hint="default"/>
      </w:rPr>
    </w:lvl>
    <w:lvl w:ilvl="1" w:tplc="D182EF54" w:tentative="1">
      <w:start w:val="1"/>
      <w:numFmt w:val="bullet"/>
      <w:lvlText w:val="•"/>
      <w:lvlJc w:val="left"/>
      <w:pPr>
        <w:tabs>
          <w:tab w:val="num" w:pos="1440"/>
        </w:tabs>
        <w:ind w:left="1440" w:hanging="360"/>
      </w:pPr>
      <w:rPr>
        <w:rFonts w:ascii="Arial" w:hAnsi="Arial" w:hint="default"/>
      </w:rPr>
    </w:lvl>
    <w:lvl w:ilvl="2" w:tplc="F7203B4A" w:tentative="1">
      <w:start w:val="1"/>
      <w:numFmt w:val="bullet"/>
      <w:lvlText w:val="•"/>
      <w:lvlJc w:val="left"/>
      <w:pPr>
        <w:tabs>
          <w:tab w:val="num" w:pos="2160"/>
        </w:tabs>
        <w:ind w:left="2160" w:hanging="360"/>
      </w:pPr>
      <w:rPr>
        <w:rFonts w:ascii="Arial" w:hAnsi="Arial" w:hint="default"/>
      </w:rPr>
    </w:lvl>
    <w:lvl w:ilvl="3" w:tplc="13A27874" w:tentative="1">
      <w:start w:val="1"/>
      <w:numFmt w:val="bullet"/>
      <w:lvlText w:val="•"/>
      <w:lvlJc w:val="left"/>
      <w:pPr>
        <w:tabs>
          <w:tab w:val="num" w:pos="2880"/>
        </w:tabs>
        <w:ind w:left="2880" w:hanging="360"/>
      </w:pPr>
      <w:rPr>
        <w:rFonts w:ascii="Arial" w:hAnsi="Arial" w:hint="default"/>
      </w:rPr>
    </w:lvl>
    <w:lvl w:ilvl="4" w:tplc="A0428370" w:tentative="1">
      <w:start w:val="1"/>
      <w:numFmt w:val="bullet"/>
      <w:lvlText w:val="•"/>
      <w:lvlJc w:val="left"/>
      <w:pPr>
        <w:tabs>
          <w:tab w:val="num" w:pos="3600"/>
        </w:tabs>
        <w:ind w:left="3600" w:hanging="360"/>
      </w:pPr>
      <w:rPr>
        <w:rFonts w:ascii="Arial" w:hAnsi="Arial" w:hint="default"/>
      </w:rPr>
    </w:lvl>
    <w:lvl w:ilvl="5" w:tplc="C70469E8" w:tentative="1">
      <w:start w:val="1"/>
      <w:numFmt w:val="bullet"/>
      <w:lvlText w:val="•"/>
      <w:lvlJc w:val="left"/>
      <w:pPr>
        <w:tabs>
          <w:tab w:val="num" w:pos="4320"/>
        </w:tabs>
        <w:ind w:left="4320" w:hanging="360"/>
      </w:pPr>
      <w:rPr>
        <w:rFonts w:ascii="Arial" w:hAnsi="Arial" w:hint="default"/>
      </w:rPr>
    </w:lvl>
    <w:lvl w:ilvl="6" w:tplc="725491B6" w:tentative="1">
      <w:start w:val="1"/>
      <w:numFmt w:val="bullet"/>
      <w:lvlText w:val="•"/>
      <w:lvlJc w:val="left"/>
      <w:pPr>
        <w:tabs>
          <w:tab w:val="num" w:pos="5040"/>
        </w:tabs>
        <w:ind w:left="5040" w:hanging="360"/>
      </w:pPr>
      <w:rPr>
        <w:rFonts w:ascii="Arial" w:hAnsi="Arial" w:hint="default"/>
      </w:rPr>
    </w:lvl>
    <w:lvl w:ilvl="7" w:tplc="8314FB3C" w:tentative="1">
      <w:start w:val="1"/>
      <w:numFmt w:val="bullet"/>
      <w:lvlText w:val="•"/>
      <w:lvlJc w:val="left"/>
      <w:pPr>
        <w:tabs>
          <w:tab w:val="num" w:pos="5760"/>
        </w:tabs>
        <w:ind w:left="5760" w:hanging="360"/>
      </w:pPr>
      <w:rPr>
        <w:rFonts w:ascii="Arial" w:hAnsi="Arial" w:hint="default"/>
      </w:rPr>
    </w:lvl>
    <w:lvl w:ilvl="8" w:tplc="CF163FCE" w:tentative="1">
      <w:start w:val="1"/>
      <w:numFmt w:val="bullet"/>
      <w:lvlText w:val="•"/>
      <w:lvlJc w:val="left"/>
      <w:pPr>
        <w:tabs>
          <w:tab w:val="num" w:pos="6480"/>
        </w:tabs>
        <w:ind w:left="6480" w:hanging="360"/>
      </w:pPr>
      <w:rPr>
        <w:rFonts w:ascii="Arial" w:hAnsi="Arial" w:hint="default"/>
      </w:rPr>
    </w:lvl>
  </w:abstractNum>
  <w:abstractNum w:abstractNumId="7">
    <w:nsid w:val="54E23C0C"/>
    <w:multiLevelType w:val="hybridMultilevel"/>
    <w:tmpl w:val="C8B0AA40"/>
    <w:lvl w:ilvl="0" w:tplc="0336778A">
      <w:start w:val="1"/>
      <w:numFmt w:val="bullet"/>
      <w:lvlText w:val="•"/>
      <w:lvlJc w:val="left"/>
      <w:pPr>
        <w:tabs>
          <w:tab w:val="num" w:pos="720"/>
        </w:tabs>
        <w:ind w:left="720" w:hanging="360"/>
      </w:pPr>
      <w:rPr>
        <w:rFonts w:ascii="Arial" w:hAnsi="Arial" w:hint="default"/>
      </w:rPr>
    </w:lvl>
    <w:lvl w:ilvl="1" w:tplc="83420C60" w:tentative="1">
      <w:start w:val="1"/>
      <w:numFmt w:val="bullet"/>
      <w:lvlText w:val="•"/>
      <w:lvlJc w:val="left"/>
      <w:pPr>
        <w:tabs>
          <w:tab w:val="num" w:pos="1440"/>
        </w:tabs>
        <w:ind w:left="1440" w:hanging="360"/>
      </w:pPr>
      <w:rPr>
        <w:rFonts w:ascii="Arial" w:hAnsi="Arial" w:hint="default"/>
      </w:rPr>
    </w:lvl>
    <w:lvl w:ilvl="2" w:tplc="F9A283D8" w:tentative="1">
      <w:start w:val="1"/>
      <w:numFmt w:val="bullet"/>
      <w:lvlText w:val="•"/>
      <w:lvlJc w:val="left"/>
      <w:pPr>
        <w:tabs>
          <w:tab w:val="num" w:pos="2160"/>
        </w:tabs>
        <w:ind w:left="2160" w:hanging="360"/>
      </w:pPr>
      <w:rPr>
        <w:rFonts w:ascii="Arial" w:hAnsi="Arial" w:hint="default"/>
      </w:rPr>
    </w:lvl>
    <w:lvl w:ilvl="3" w:tplc="82DA449A" w:tentative="1">
      <w:start w:val="1"/>
      <w:numFmt w:val="bullet"/>
      <w:lvlText w:val="•"/>
      <w:lvlJc w:val="left"/>
      <w:pPr>
        <w:tabs>
          <w:tab w:val="num" w:pos="2880"/>
        </w:tabs>
        <w:ind w:left="2880" w:hanging="360"/>
      </w:pPr>
      <w:rPr>
        <w:rFonts w:ascii="Arial" w:hAnsi="Arial" w:hint="default"/>
      </w:rPr>
    </w:lvl>
    <w:lvl w:ilvl="4" w:tplc="40542C0A" w:tentative="1">
      <w:start w:val="1"/>
      <w:numFmt w:val="bullet"/>
      <w:lvlText w:val="•"/>
      <w:lvlJc w:val="left"/>
      <w:pPr>
        <w:tabs>
          <w:tab w:val="num" w:pos="3600"/>
        </w:tabs>
        <w:ind w:left="3600" w:hanging="360"/>
      </w:pPr>
      <w:rPr>
        <w:rFonts w:ascii="Arial" w:hAnsi="Arial" w:hint="default"/>
      </w:rPr>
    </w:lvl>
    <w:lvl w:ilvl="5" w:tplc="C9A44182" w:tentative="1">
      <w:start w:val="1"/>
      <w:numFmt w:val="bullet"/>
      <w:lvlText w:val="•"/>
      <w:lvlJc w:val="left"/>
      <w:pPr>
        <w:tabs>
          <w:tab w:val="num" w:pos="4320"/>
        </w:tabs>
        <w:ind w:left="4320" w:hanging="360"/>
      </w:pPr>
      <w:rPr>
        <w:rFonts w:ascii="Arial" w:hAnsi="Arial" w:hint="default"/>
      </w:rPr>
    </w:lvl>
    <w:lvl w:ilvl="6" w:tplc="99D05F0A" w:tentative="1">
      <w:start w:val="1"/>
      <w:numFmt w:val="bullet"/>
      <w:lvlText w:val="•"/>
      <w:lvlJc w:val="left"/>
      <w:pPr>
        <w:tabs>
          <w:tab w:val="num" w:pos="5040"/>
        </w:tabs>
        <w:ind w:left="5040" w:hanging="360"/>
      </w:pPr>
      <w:rPr>
        <w:rFonts w:ascii="Arial" w:hAnsi="Arial" w:hint="default"/>
      </w:rPr>
    </w:lvl>
    <w:lvl w:ilvl="7" w:tplc="81783936" w:tentative="1">
      <w:start w:val="1"/>
      <w:numFmt w:val="bullet"/>
      <w:lvlText w:val="•"/>
      <w:lvlJc w:val="left"/>
      <w:pPr>
        <w:tabs>
          <w:tab w:val="num" w:pos="5760"/>
        </w:tabs>
        <w:ind w:left="5760" w:hanging="360"/>
      </w:pPr>
      <w:rPr>
        <w:rFonts w:ascii="Arial" w:hAnsi="Arial" w:hint="default"/>
      </w:rPr>
    </w:lvl>
    <w:lvl w:ilvl="8" w:tplc="33D249DA" w:tentative="1">
      <w:start w:val="1"/>
      <w:numFmt w:val="bullet"/>
      <w:lvlText w:val="•"/>
      <w:lvlJc w:val="left"/>
      <w:pPr>
        <w:tabs>
          <w:tab w:val="num" w:pos="6480"/>
        </w:tabs>
        <w:ind w:left="6480" w:hanging="360"/>
      </w:pPr>
      <w:rPr>
        <w:rFonts w:ascii="Arial" w:hAnsi="Arial" w:hint="default"/>
      </w:rPr>
    </w:lvl>
  </w:abstractNum>
  <w:abstractNum w:abstractNumId="8">
    <w:nsid w:val="5BED52CC"/>
    <w:multiLevelType w:val="hybridMultilevel"/>
    <w:tmpl w:val="5FB4F776"/>
    <w:lvl w:ilvl="0" w:tplc="34E49590">
      <w:start w:val="1"/>
      <w:numFmt w:val="bullet"/>
      <w:lvlText w:val="•"/>
      <w:lvlJc w:val="left"/>
      <w:pPr>
        <w:tabs>
          <w:tab w:val="num" w:pos="720"/>
        </w:tabs>
        <w:ind w:left="720" w:hanging="360"/>
      </w:pPr>
      <w:rPr>
        <w:rFonts w:ascii="Arial" w:hAnsi="Arial" w:hint="default"/>
      </w:rPr>
    </w:lvl>
    <w:lvl w:ilvl="1" w:tplc="2EA8475A" w:tentative="1">
      <w:start w:val="1"/>
      <w:numFmt w:val="bullet"/>
      <w:lvlText w:val="•"/>
      <w:lvlJc w:val="left"/>
      <w:pPr>
        <w:tabs>
          <w:tab w:val="num" w:pos="1440"/>
        </w:tabs>
        <w:ind w:left="1440" w:hanging="360"/>
      </w:pPr>
      <w:rPr>
        <w:rFonts w:ascii="Arial" w:hAnsi="Arial" w:hint="default"/>
      </w:rPr>
    </w:lvl>
    <w:lvl w:ilvl="2" w:tplc="CED66E82" w:tentative="1">
      <w:start w:val="1"/>
      <w:numFmt w:val="bullet"/>
      <w:lvlText w:val="•"/>
      <w:lvlJc w:val="left"/>
      <w:pPr>
        <w:tabs>
          <w:tab w:val="num" w:pos="2160"/>
        </w:tabs>
        <w:ind w:left="2160" w:hanging="360"/>
      </w:pPr>
      <w:rPr>
        <w:rFonts w:ascii="Arial" w:hAnsi="Arial" w:hint="default"/>
      </w:rPr>
    </w:lvl>
    <w:lvl w:ilvl="3" w:tplc="EE327FF4" w:tentative="1">
      <w:start w:val="1"/>
      <w:numFmt w:val="bullet"/>
      <w:lvlText w:val="•"/>
      <w:lvlJc w:val="left"/>
      <w:pPr>
        <w:tabs>
          <w:tab w:val="num" w:pos="2880"/>
        </w:tabs>
        <w:ind w:left="2880" w:hanging="360"/>
      </w:pPr>
      <w:rPr>
        <w:rFonts w:ascii="Arial" w:hAnsi="Arial" w:hint="default"/>
      </w:rPr>
    </w:lvl>
    <w:lvl w:ilvl="4" w:tplc="27A2BB74" w:tentative="1">
      <w:start w:val="1"/>
      <w:numFmt w:val="bullet"/>
      <w:lvlText w:val="•"/>
      <w:lvlJc w:val="left"/>
      <w:pPr>
        <w:tabs>
          <w:tab w:val="num" w:pos="3600"/>
        </w:tabs>
        <w:ind w:left="3600" w:hanging="360"/>
      </w:pPr>
      <w:rPr>
        <w:rFonts w:ascii="Arial" w:hAnsi="Arial" w:hint="default"/>
      </w:rPr>
    </w:lvl>
    <w:lvl w:ilvl="5" w:tplc="DACC6F1E" w:tentative="1">
      <w:start w:val="1"/>
      <w:numFmt w:val="bullet"/>
      <w:lvlText w:val="•"/>
      <w:lvlJc w:val="left"/>
      <w:pPr>
        <w:tabs>
          <w:tab w:val="num" w:pos="4320"/>
        </w:tabs>
        <w:ind w:left="4320" w:hanging="360"/>
      </w:pPr>
      <w:rPr>
        <w:rFonts w:ascii="Arial" w:hAnsi="Arial" w:hint="default"/>
      </w:rPr>
    </w:lvl>
    <w:lvl w:ilvl="6" w:tplc="2B861B4A" w:tentative="1">
      <w:start w:val="1"/>
      <w:numFmt w:val="bullet"/>
      <w:lvlText w:val="•"/>
      <w:lvlJc w:val="left"/>
      <w:pPr>
        <w:tabs>
          <w:tab w:val="num" w:pos="5040"/>
        </w:tabs>
        <w:ind w:left="5040" w:hanging="360"/>
      </w:pPr>
      <w:rPr>
        <w:rFonts w:ascii="Arial" w:hAnsi="Arial" w:hint="default"/>
      </w:rPr>
    </w:lvl>
    <w:lvl w:ilvl="7" w:tplc="60E804F8" w:tentative="1">
      <w:start w:val="1"/>
      <w:numFmt w:val="bullet"/>
      <w:lvlText w:val="•"/>
      <w:lvlJc w:val="left"/>
      <w:pPr>
        <w:tabs>
          <w:tab w:val="num" w:pos="5760"/>
        </w:tabs>
        <w:ind w:left="5760" w:hanging="360"/>
      </w:pPr>
      <w:rPr>
        <w:rFonts w:ascii="Arial" w:hAnsi="Arial" w:hint="default"/>
      </w:rPr>
    </w:lvl>
    <w:lvl w:ilvl="8" w:tplc="E18C770C" w:tentative="1">
      <w:start w:val="1"/>
      <w:numFmt w:val="bullet"/>
      <w:lvlText w:val="•"/>
      <w:lvlJc w:val="left"/>
      <w:pPr>
        <w:tabs>
          <w:tab w:val="num" w:pos="6480"/>
        </w:tabs>
        <w:ind w:left="6480" w:hanging="360"/>
      </w:pPr>
      <w:rPr>
        <w:rFonts w:ascii="Arial" w:hAnsi="Arial" w:hint="default"/>
      </w:rPr>
    </w:lvl>
  </w:abstractNum>
  <w:abstractNum w:abstractNumId="9">
    <w:nsid w:val="77CA475F"/>
    <w:multiLevelType w:val="hybridMultilevel"/>
    <w:tmpl w:val="B8F2C608"/>
    <w:lvl w:ilvl="0" w:tplc="AD1CA2BC">
      <w:start w:val="1"/>
      <w:numFmt w:val="decimal"/>
      <w:lvlText w:val="%1."/>
      <w:lvlJc w:val="left"/>
      <w:pPr>
        <w:tabs>
          <w:tab w:val="num" w:pos="720"/>
        </w:tabs>
        <w:ind w:left="720" w:hanging="360"/>
      </w:pPr>
    </w:lvl>
    <w:lvl w:ilvl="1" w:tplc="8744E5CC" w:tentative="1">
      <w:start w:val="1"/>
      <w:numFmt w:val="decimal"/>
      <w:lvlText w:val="%2."/>
      <w:lvlJc w:val="left"/>
      <w:pPr>
        <w:tabs>
          <w:tab w:val="num" w:pos="1440"/>
        </w:tabs>
        <w:ind w:left="1440" w:hanging="360"/>
      </w:pPr>
    </w:lvl>
    <w:lvl w:ilvl="2" w:tplc="5C349F82" w:tentative="1">
      <w:start w:val="1"/>
      <w:numFmt w:val="decimal"/>
      <w:lvlText w:val="%3."/>
      <w:lvlJc w:val="left"/>
      <w:pPr>
        <w:tabs>
          <w:tab w:val="num" w:pos="2160"/>
        </w:tabs>
        <w:ind w:left="2160" w:hanging="360"/>
      </w:pPr>
    </w:lvl>
    <w:lvl w:ilvl="3" w:tplc="A56EEDAA" w:tentative="1">
      <w:start w:val="1"/>
      <w:numFmt w:val="decimal"/>
      <w:lvlText w:val="%4."/>
      <w:lvlJc w:val="left"/>
      <w:pPr>
        <w:tabs>
          <w:tab w:val="num" w:pos="2880"/>
        </w:tabs>
        <w:ind w:left="2880" w:hanging="360"/>
      </w:pPr>
    </w:lvl>
    <w:lvl w:ilvl="4" w:tplc="367CBEDE" w:tentative="1">
      <w:start w:val="1"/>
      <w:numFmt w:val="decimal"/>
      <w:lvlText w:val="%5."/>
      <w:lvlJc w:val="left"/>
      <w:pPr>
        <w:tabs>
          <w:tab w:val="num" w:pos="3600"/>
        </w:tabs>
        <w:ind w:left="3600" w:hanging="360"/>
      </w:pPr>
    </w:lvl>
    <w:lvl w:ilvl="5" w:tplc="FEDA7FF0" w:tentative="1">
      <w:start w:val="1"/>
      <w:numFmt w:val="decimal"/>
      <w:lvlText w:val="%6."/>
      <w:lvlJc w:val="left"/>
      <w:pPr>
        <w:tabs>
          <w:tab w:val="num" w:pos="4320"/>
        </w:tabs>
        <w:ind w:left="4320" w:hanging="360"/>
      </w:pPr>
    </w:lvl>
    <w:lvl w:ilvl="6" w:tplc="996C732A" w:tentative="1">
      <w:start w:val="1"/>
      <w:numFmt w:val="decimal"/>
      <w:lvlText w:val="%7."/>
      <w:lvlJc w:val="left"/>
      <w:pPr>
        <w:tabs>
          <w:tab w:val="num" w:pos="5040"/>
        </w:tabs>
        <w:ind w:left="5040" w:hanging="360"/>
      </w:pPr>
    </w:lvl>
    <w:lvl w:ilvl="7" w:tplc="9CF04036" w:tentative="1">
      <w:start w:val="1"/>
      <w:numFmt w:val="decimal"/>
      <w:lvlText w:val="%8."/>
      <w:lvlJc w:val="left"/>
      <w:pPr>
        <w:tabs>
          <w:tab w:val="num" w:pos="5760"/>
        </w:tabs>
        <w:ind w:left="5760" w:hanging="360"/>
      </w:pPr>
    </w:lvl>
    <w:lvl w:ilvl="8" w:tplc="C14AA88A"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7"/>
  </w:num>
  <w:num w:numId="5">
    <w:abstractNumId w:val="8"/>
  </w:num>
  <w:num w:numId="6">
    <w:abstractNumId w:val="3"/>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8C"/>
    <w:rsid w:val="0004423B"/>
    <w:rsid w:val="00057312"/>
    <w:rsid w:val="0007701A"/>
    <w:rsid w:val="000B3814"/>
    <w:rsid w:val="000F4E88"/>
    <w:rsid w:val="00111B72"/>
    <w:rsid w:val="00114860"/>
    <w:rsid w:val="001230DC"/>
    <w:rsid w:val="001B5BEF"/>
    <w:rsid w:val="001F3BFD"/>
    <w:rsid w:val="002149FA"/>
    <w:rsid w:val="00225A05"/>
    <w:rsid w:val="00265B92"/>
    <w:rsid w:val="00341D79"/>
    <w:rsid w:val="004D473A"/>
    <w:rsid w:val="004E63BC"/>
    <w:rsid w:val="005433D1"/>
    <w:rsid w:val="005436D1"/>
    <w:rsid w:val="00582A97"/>
    <w:rsid w:val="005C5754"/>
    <w:rsid w:val="005D77F3"/>
    <w:rsid w:val="00617C23"/>
    <w:rsid w:val="00657B16"/>
    <w:rsid w:val="00675198"/>
    <w:rsid w:val="006C0EC2"/>
    <w:rsid w:val="00723ED8"/>
    <w:rsid w:val="00740AD8"/>
    <w:rsid w:val="007757FF"/>
    <w:rsid w:val="007851E0"/>
    <w:rsid w:val="00844159"/>
    <w:rsid w:val="0087684F"/>
    <w:rsid w:val="008A12A5"/>
    <w:rsid w:val="0090580B"/>
    <w:rsid w:val="00996BD4"/>
    <w:rsid w:val="009C4CCE"/>
    <w:rsid w:val="009D0899"/>
    <w:rsid w:val="009E3703"/>
    <w:rsid w:val="009E4087"/>
    <w:rsid w:val="00A006E5"/>
    <w:rsid w:val="00A020D6"/>
    <w:rsid w:val="00A67491"/>
    <w:rsid w:val="00AF7F0B"/>
    <w:rsid w:val="00B87852"/>
    <w:rsid w:val="00BD67A5"/>
    <w:rsid w:val="00BF310E"/>
    <w:rsid w:val="00C321D5"/>
    <w:rsid w:val="00C7199C"/>
    <w:rsid w:val="00CC6AF1"/>
    <w:rsid w:val="00D04917"/>
    <w:rsid w:val="00D15AC0"/>
    <w:rsid w:val="00D76F0D"/>
    <w:rsid w:val="00DC0593"/>
    <w:rsid w:val="00E235D7"/>
    <w:rsid w:val="00EC32AD"/>
    <w:rsid w:val="00EF7EEB"/>
    <w:rsid w:val="00F20779"/>
    <w:rsid w:val="00F27654"/>
    <w:rsid w:val="00F3168C"/>
    <w:rsid w:val="00F63B81"/>
    <w:rsid w:val="00F66818"/>
    <w:rsid w:val="00F96E09"/>
    <w:rsid w:val="00FA1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73240-C3DC-45C5-AF6B-BAFBF49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3168C"/>
    <w:pPr>
      <w:spacing w:after="0" w:line="240" w:lineRule="auto"/>
    </w:pPr>
  </w:style>
  <w:style w:type="paragraph" w:styleId="Paragrafoelenco">
    <w:name w:val="List Paragraph"/>
    <w:basedOn w:val="Normale"/>
    <w:uiPriority w:val="34"/>
    <w:qFormat/>
    <w:rsid w:val="00F3168C"/>
    <w:pPr>
      <w:spacing w:after="0" w:line="240" w:lineRule="auto"/>
      <w:ind w:left="720"/>
      <w:contextualSpacing/>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C321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321D5"/>
    <w:rPr>
      <w:sz w:val="20"/>
      <w:szCs w:val="20"/>
    </w:rPr>
  </w:style>
  <w:style w:type="character" w:styleId="Rimandonotaapidipagina">
    <w:name w:val="footnote reference"/>
    <w:basedOn w:val="Carpredefinitoparagrafo"/>
    <w:uiPriority w:val="99"/>
    <w:semiHidden/>
    <w:unhideWhenUsed/>
    <w:rsid w:val="00C321D5"/>
    <w:rPr>
      <w:vertAlign w:val="superscript"/>
    </w:rPr>
  </w:style>
  <w:style w:type="paragraph" w:customStyle="1" w:styleId="Nessunaspaziatura1">
    <w:name w:val="Nessuna spaziatura1"/>
    <w:rsid w:val="00B8785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985">
      <w:bodyDiv w:val="1"/>
      <w:marLeft w:val="0"/>
      <w:marRight w:val="0"/>
      <w:marTop w:val="0"/>
      <w:marBottom w:val="0"/>
      <w:divBdr>
        <w:top w:val="none" w:sz="0" w:space="0" w:color="auto"/>
        <w:left w:val="none" w:sz="0" w:space="0" w:color="auto"/>
        <w:bottom w:val="none" w:sz="0" w:space="0" w:color="auto"/>
        <w:right w:val="none" w:sz="0" w:space="0" w:color="auto"/>
      </w:divBdr>
      <w:divsChild>
        <w:div w:id="2083942404">
          <w:marLeft w:val="432"/>
          <w:marRight w:val="0"/>
          <w:marTop w:val="106"/>
          <w:marBottom w:val="0"/>
          <w:divBdr>
            <w:top w:val="none" w:sz="0" w:space="0" w:color="auto"/>
            <w:left w:val="none" w:sz="0" w:space="0" w:color="auto"/>
            <w:bottom w:val="none" w:sz="0" w:space="0" w:color="auto"/>
            <w:right w:val="none" w:sz="0" w:space="0" w:color="auto"/>
          </w:divBdr>
        </w:div>
        <w:div w:id="583564409">
          <w:marLeft w:val="432"/>
          <w:marRight w:val="0"/>
          <w:marTop w:val="106"/>
          <w:marBottom w:val="0"/>
          <w:divBdr>
            <w:top w:val="none" w:sz="0" w:space="0" w:color="auto"/>
            <w:left w:val="none" w:sz="0" w:space="0" w:color="auto"/>
            <w:bottom w:val="none" w:sz="0" w:space="0" w:color="auto"/>
            <w:right w:val="none" w:sz="0" w:space="0" w:color="auto"/>
          </w:divBdr>
        </w:div>
        <w:div w:id="1448818900">
          <w:marLeft w:val="432"/>
          <w:marRight w:val="0"/>
          <w:marTop w:val="106"/>
          <w:marBottom w:val="0"/>
          <w:divBdr>
            <w:top w:val="none" w:sz="0" w:space="0" w:color="auto"/>
            <w:left w:val="none" w:sz="0" w:space="0" w:color="auto"/>
            <w:bottom w:val="none" w:sz="0" w:space="0" w:color="auto"/>
            <w:right w:val="none" w:sz="0" w:space="0" w:color="auto"/>
          </w:divBdr>
        </w:div>
        <w:div w:id="710962961">
          <w:marLeft w:val="936"/>
          <w:marRight w:val="0"/>
          <w:marTop w:val="96"/>
          <w:marBottom w:val="0"/>
          <w:divBdr>
            <w:top w:val="none" w:sz="0" w:space="0" w:color="auto"/>
            <w:left w:val="none" w:sz="0" w:space="0" w:color="auto"/>
            <w:bottom w:val="none" w:sz="0" w:space="0" w:color="auto"/>
            <w:right w:val="none" w:sz="0" w:space="0" w:color="auto"/>
          </w:divBdr>
        </w:div>
        <w:div w:id="1359895261">
          <w:marLeft w:val="936"/>
          <w:marRight w:val="0"/>
          <w:marTop w:val="96"/>
          <w:marBottom w:val="0"/>
          <w:divBdr>
            <w:top w:val="none" w:sz="0" w:space="0" w:color="auto"/>
            <w:left w:val="none" w:sz="0" w:space="0" w:color="auto"/>
            <w:bottom w:val="none" w:sz="0" w:space="0" w:color="auto"/>
            <w:right w:val="none" w:sz="0" w:space="0" w:color="auto"/>
          </w:divBdr>
        </w:div>
        <w:div w:id="598441901">
          <w:marLeft w:val="936"/>
          <w:marRight w:val="0"/>
          <w:marTop w:val="96"/>
          <w:marBottom w:val="0"/>
          <w:divBdr>
            <w:top w:val="none" w:sz="0" w:space="0" w:color="auto"/>
            <w:left w:val="none" w:sz="0" w:space="0" w:color="auto"/>
            <w:bottom w:val="none" w:sz="0" w:space="0" w:color="auto"/>
            <w:right w:val="none" w:sz="0" w:space="0" w:color="auto"/>
          </w:divBdr>
        </w:div>
        <w:div w:id="758452285">
          <w:marLeft w:val="936"/>
          <w:marRight w:val="0"/>
          <w:marTop w:val="96"/>
          <w:marBottom w:val="0"/>
          <w:divBdr>
            <w:top w:val="none" w:sz="0" w:space="0" w:color="auto"/>
            <w:left w:val="none" w:sz="0" w:space="0" w:color="auto"/>
            <w:bottom w:val="none" w:sz="0" w:space="0" w:color="auto"/>
            <w:right w:val="none" w:sz="0" w:space="0" w:color="auto"/>
          </w:divBdr>
        </w:div>
      </w:divsChild>
    </w:div>
    <w:div w:id="576281018">
      <w:bodyDiv w:val="1"/>
      <w:marLeft w:val="0"/>
      <w:marRight w:val="0"/>
      <w:marTop w:val="0"/>
      <w:marBottom w:val="0"/>
      <w:divBdr>
        <w:top w:val="none" w:sz="0" w:space="0" w:color="auto"/>
        <w:left w:val="none" w:sz="0" w:space="0" w:color="auto"/>
        <w:bottom w:val="none" w:sz="0" w:space="0" w:color="auto"/>
        <w:right w:val="none" w:sz="0" w:space="0" w:color="auto"/>
      </w:divBdr>
    </w:div>
    <w:div w:id="609506090">
      <w:bodyDiv w:val="1"/>
      <w:marLeft w:val="0"/>
      <w:marRight w:val="0"/>
      <w:marTop w:val="0"/>
      <w:marBottom w:val="0"/>
      <w:divBdr>
        <w:top w:val="none" w:sz="0" w:space="0" w:color="auto"/>
        <w:left w:val="none" w:sz="0" w:space="0" w:color="auto"/>
        <w:bottom w:val="none" w:sz="0" w:space="0" w:color="auto"/>
        <w:right w:val="none" w:sz="0" w:space="0" w:color="auto"/>
      </w:divBdr>
      <w:divsChild>
        <w:div w:id="1256397440">
          <w:marLeft w:val="432"/>
          <w:marRight w:val="0"/>
          <w:marTop w:val="115"/>
          <w:marBottom w:val="0"/>
          <w:divBdr>
            <w:top w:val="none" w:sz="0" w:space="0" w:color="auto"/>
            <w:left w:val="none" w:sz="0" w:space="0" w:color="auto"/>
            <w:bottom w:val="none" w:sz="0" w:space="0" w:color="auto"/>
            <w:right w:val="none" w:sz="0" w:space="0" w:color="auto"/>
          </w:divBdr>
        </w:div>
        <w:div w:id="674262676">
          <w:marLeft w:val="432"/>
          <w:marRight w:val="0"/>
          <w:marTop w:val="115"/>
          <w:marBottom w:val="0"/>
          <w:divBdr>
            <w:top w:val="none" w:sz="0" w:space="0" w:color="auto"/>
            <w:left w:val="none" w:sz="0" w:space="0" w:color="auto"/>
            <w:bottom w:val="none" w:sz="0" w:space="0" w:color="auto"/>
            <w:right w:val="none" w:sz="0" w:space="0" w:color="auto"/>
          </w:divBdr>
        </w:div>
        <w:div w:id="820578595">
          <w:marLeft w:val="432"/>
          <w:marRight w:val="0"/>
          <w:marTop w:val="115"/>
          <w:marBottom w:val="0"/>
          <w:divBdr>
            <w:top w:val="none" w:sz="0" w:space="0" w:color="auto"/>
            <w:left w:val="none" w:sz="0" w:space="0" w:color="auto"/>
            <w:bottom w:val="none" w:sz="0" w:space="0" w:color="auto"/>
            <w:right w:val="none" w:sz="0" w:space="0" w:color="auto"/>
          </w:divBdr>
        </w:div>
        <w:div w:id="1895696689">
          <w:marLeft w:val="432"/>
          <w:marRight w:val="0"/>
          <w:marTop w:val="115"/>
          <w:marBottom w:val="0"/>
          <w:divBdr>
            <w:top w:val="none" w:sz="0" w:space="0" w:color="auto"/>
            <w:left w:val="none" w:sz="0" w:space="0" w:color="auto"/>
            <w:bottom w:val="none" w:sz="0" w:space="0" w:color="auto"/>
            <w:right w:val="none" w:sz="0" w:space="0" w:color="auto"/>
          </w:divBdr>
        </w:div>
      </w:divsChild>
    </w:div>
    <w:div w:id="753939247">
      <w:bodyDiv w:val="1"/>
      <w:marLeft w:val="0"/>
      <w:marRight w:val="0"/>
      <w:marTop w:val="0"/>
      <w:marBottom w:val="0"/>
      <w:divBdr>
        <w:top w:val="none" w:sz="0" w:space="0" w:color="auto"/>
        <w:left w:val="none" w:sz="0" w:space="0" w:color="auto"/>
        <w:bottom w:val="none" w:sz="0" w:space="0" w:color="auto"/>
        <w:right w:val="none" w:sz="0" w:space="0" w:color="auto"/>
      </w:divBdr>
    </w:div>
    <w:div w:id="779493736">
      <w:bodyDiv w:val="1"/>
      <w:marLeft w:val="0"/>
      <w:marRight w:val="0"/>
      <w:marTop w:val="0"/>
      <w:marBottom w:val="0"/>
      <w:divBdr>
        <w:top w:val="none" w:sz="0" w:space="0" w:color="auto"/>
        <w:left w:val="none" w:sz="0" w:space="0" w:color="auto"/>
        <w:bottom w:val="none" w:sz="0" w:space="0" w:color="auto"/>
        <w:right w:val="none" w:sz="0" w:space="0" w:color="auto"/>
      </w:divBdr>
      <w:divsChild>
        <w:div w:id="1908683435">
          <w:marLeft w:val="432"/>
          <w:marRight w:val="0"/>
          <w:marTop w:val="115"/>
          <w:marBottom w:val="0"/>
          <w:divBdr>
            <w:top w:val="none" w:sz="0" w:space="0" w:color="auto"/>
            <w:left w:val="none" w:sz="0" w:space="0" w:color="auto"/>
            <w:bottom w:val="none" w:sz="0" w:space="0" w:color="auto"/>
            <w:right w:val="none" w:sz="0" w:space="0" w:color="auto"/>
          </w:divBdr>
        </w:div>
        <w:div w:id="2010983750">
          <w:marLeft w:val="432"/>
          <w:marRight w:val="0"/>
          <w:marTop w:val="115"/>
          <w:marBottom w:val="0"/>
          <w:divBdr>
            <w:top w:val="none" w:sz="0" w:space="0" w:color="auto"/>
            <w:left w:val="none" w:sz="0" w:space="0" w:color="auto"/>
            <w:bottom w:val="none" w:sz="0" w:space="0" w:color="auto"/>
            <w:right w:val="none" w:sz="0" w:space="0" w:color="auto"/>
          </w:divBdr>
        </w:div>
        <w:div w:id="1003167424">
          <w:marLeft w:val="432"/>
          <w:marRight w:val="0"/>
          <w:marTop w:val="115"/>
          <w:marBottom w:val="0"/>
          <w:divBdr>
            <w:top w:val="none" w:sz="0" w:space="0" w:color="auto"/>
            <w:left w:val="none" w:sz="0" w:space="0" w:color="auto"/>
            <w:bottom w:val="none" w:sz="0" w:space="0" w:color="auto"/>
            <w:right w:val="none" w:sz="0" w:space="0" w:color="auto"/>
          </w:divBdr>
        </w:div>
      </w:divsChild>
    </w:div>
    <w:div w:id="790978053">
      <w:bodyDiv w:val="1"/>
      <w:marLeft w:val="0"/>
      <w:marRight w:val="0"/>
      <w:marTop w:val="0"/>
      <w:marBottom w:val="0"/>
      <w:divBdr>
        <w:top w:val="none" w:sz="0" w:space="0" w:color="auto"/>
        <w:left w:val="none" w:sz="0" w:space="0" w:color="auto"/>
        <w:bottom w:val="none" w:sz="0" w:space="0" w:color="auto"/>
        <w:right w:val="none" w:sz="0" w:space="0" w:color="auto"/>
      </w:divBdr>
      <w:divsChild>
        <w:div w:id="1088313453">
          <w:marLeft w:val="432"/>
          <w:marRight w:val="0"/>
          <w:marTop w:val="115"/>
          <w:marBottom w:val="0"/>
          <w:divBdr>
            <w:top w:val="none" w:sz="0" w:space="0" w:color="auto"/>
            <w:left w:val="none" w:sz="0" w:space="0" w:color="auto"/>
            <w:bottom w:val="none" w:sz="0" w:space="0" w:color="auto"/>
            <w:right w:val="none" w:sz="0" w:space="0" w:color="auto"/>
          </w:divBdr>
        </w:div>
        <w:div w:id="1149516701">
          <w:marLeft w:val="432"/>
          <w:marRight w:val="0"/>
          <w:marTop w:val="115"/>
          <w:marBottom w:val="0"/>
          <w:divBdr>
            <w:top w:val="none" w:sz="0" w:space="0" w:color="auto"/>
            <w:left w:val="none" w:sz="0" w:space="0" w:color="auto"/>
            <w:bottom w:val="none" w:sz="0" w:space="0" w:color="auto"/>
            <w:right w:val="none" w:sz="0" w:space="0" w:color="auto"/>
          </w:divBdr>
        </w:div>
        <w:div w:id="1733432135">
          <w:marLeft w:val="432"/>
          <w:marRight w:val="0"/>
          <w:marTop w:val="115"/>
          <w:marBottom w:val="0"/>
          <w:divBdr>
            <w:top w:val="none" w:sz="0" w:space="0" w:color="auto"/>
            <w:left w:val="none" w:sz="0" w:space="0" w:color="auto"/>
            <w:bottom w:val="none" w:sz="0" w:space="0" w:color="auto"/>
            <w:right w:val="none" w:sz="0" w:space="0" w:color="auto"/>
          </w:divBdr>
        </w:div>
        <w:div w:id="1611938177">
          <w:marLeft w:val="432"/>
          <w:marRight w:val="0"/>
          <w:marTop w:val="115"/>
          <w:marBottom w:val="0"/>
          <w:divBdr>
            <w:top w:val="none" w:sz="0" w:space="0" w:color="auto"/>
            <w:left w:val="none" w:sz="0" w:space="0" w:color="auto"/>
            <w:bottom w:val="none" w:sz="0" w:space="0" w:color="auto"/>
            <w:right w:val="none" w:sz="0" w:space="0" w:color="auto"/>
          </w:divBdr>
        </w:div>
      </w:divsChild>
    </w:div>
    <w:div w:id="906720222">
      <w:bodyDiv w:val="1"/>
      <w:marLeft w:val="0"/>
      <w:marRight w:val="0"/>
      <w:marTop w:val="0"/>
      <w:marBottom w:val="0"/>
      <w:divBdr>
        <w:top w:val="none" w:sz="0" w:space="0" w:color="auto"/>
        <w:left w:val="none" w:sz="0" w:space="0" w:color="auto"/>
        <w:bottom w:val="none" w:sz="0" w:space="0" w:color="auto"/>
        <w:right w:val="none" w:sz="0" w:space="0" w:color="auto"/>
      </w:divBdr>
      <w:divsChild>
        <w:div w:id="489370508">
          <w:marLeft w:val="432"/>
          <w:marRight w:val="0"/>
          <w:marTop w:val="115"/>
          <w:marBottom w:val="0"/>
          <w:divBdr>
            <w:top w:val="none" w:sz="0" w:space="0" w:color="auto"/>
            <w:left w:val="none" w:sz="0" w:space="0" w:color="auto"/>
            <w:bottom w:val="none" w:sz="0" w:space="0" w:color="auto"/>
            <w:right w:val="none" w:sz="0" w:space="0" w:color="auto"/>
          </w:divBdr>
        </w:div>
        <w:div w:id="1841697291">
          <w:marLeft w:val="432"/>
          <w:marRight w:val="0"/>
          <w:marTop w:val="115"/>
          <w:marBottom w:val="0"/>
          <w:divBdr>
            <w:top w:val="none" w:sz="0" w:space="0" w:color="auto"/>
            <w:left w:val="none" w:sz="0" w:space="0" w:color="auto"/>
            <w:bottom w:val="none" w:sz="0" w:space="0" w:color="auto"/>
            <w:right w:val="none" w:sz="0" w:space="0" w:color="auto"/>
          </w:divBdr>
        </w:div>
        <w:div w:id="866719827">
          <w:marLeft w:val="432"/>
          <w:marRight w:val="0"/>
          <w:marTop w:val="115"/>
          <w:marBottom w:val="0"/>
          <w:divBdr>
            <w:top w:val="none" w:sz="0" w:space="0" w:color="auto"/>
            <w:left w:val="none" w:sz="0" w:space="0" w:color="auto"/>
            <w:bottom w:val="none" w:sz="0" w:space="0" w:color="auto"/>
            <w:right w:val="none" w:sz="0" w:space="0" w:color="auto"/>
          </w:divBdr>
        </w:div>
      </w:divsChild>
    </w:div>
    <w:div w:id="909972080">
      <w:bodyDiv w:val="1"/>
      <w:marLeft w:val="0"/>
      <w:marRight w:val="0"/>
      <w:marTop w:val="0"/>
      <w:marBottom w:val="0"/>
      <w:divBdr>
        <w:top w:val="none" w:sz="0" w:space="0" w:color="auto"/>
        <w:left w:val="none" w:sz="0" w:space="0" w:color="auto"/>
        <w:bottom w:val="none" w:sz="0" w:space="0" w:color="auto"/>
        <w:right w:val="none" w:sz="0" w:space="0" w:color="auto"/>
      </w:divBdr>
      <w:divsChild>
        <w:div w:id="1200238979">
          <w:marLeft w:val="432"/>
          <w:marRight w:val="0"/>
          <w:marTop w:val="106"/>
          <w:marBottom w:val="0"/>
          <w:divBdr>
            <w:top w:val="none" w:sz="0" w:space="0" w:color="auto"/>
            <w:left w:val="none" w:sz="0" w:space="0" w:color="auto"/>
            <w:bottom w:val="none" w:sz="0" w:space="0" w:color="auto"/>
            <w:right w:val="none" w:sz="0" w:space="0" w:color="auto"/>
          </w:divBdr>
        </w:div>
        <w:div w:id="724258576">
          <w:marLeft w:val="432"/>
          <w:marRight w:val="0"/>
          <w:marTop w:val="106"/>
          <w:marBottom w:val="0"/>
          <w:divBdr>
            <w:top w:val="none" w:sz="0" w:space="0" w:color="auto"/>
            <w:left w:val="none" w:sz="0" w:space="0" w:color="auto"/>
            <w:bottom w:val="none" w:sz="0" w:space="0" w:color="auto"/>
            <w:right w:val="none" w:sz="0" w:space="0" w:color="auto"/>
          </w:divBdr>
        </w:div>
        <w:div w:id="594242470">
          <w:marLeft w:val="432"/>
          <w:marRight w:val="0"/>
          <w:marTop w:val="106"/>
          <w:marBottom w:val="0"/>
          <w:divBdr>
            <w:top w:val="none" w:sz="0" w:space="0" w:color="auto"/>
            <w:left w:val="none" w:sz="0" w:space="0" w:color="auto"/>
            <w:bottom w:val="none" w:sz="0" w:space="0" w:color="auto"/>
            <w:right w:val="none" w:sz="0" w:space="0" w:color="auto"/>
          </w:divBdr>
        </w:div>
        <w:div w:id="485785020">
          <w:marLeft w:val="432"/>
          <w:marRight w:val="0"/>
          <w:marTop w:val="106"/>
          <w:marBottom w:val="0"/>
          <w:divBdr>
            <w:top w:val="none" w:sz="0" w:space="0" w:color="auto"/>
            <w:left w:val="none" w:sz="0" w:space="0" w:color="auto"/>
            <w:bottom w:val="none" w:sz="0" w:space="0" w:color="auto"/>
            <w:right w:val="none" w:sz="0" w:space="0" w:color="auto"/>
          </w:divBdr>
        </w:div>
        <w:div w:id="1438982768">
          <w:marLeft w:val="432"/>
          <w:marRight w:val="0"/>
          <w:marTop w:val="106"/>
          <w:marBottom w:val="0"/>
          <w:divBdr>
            <w:top w:val="none" w:sz="0" w:space="0" w:color="auto"/>
            <w:left w:val="none" w:sz="0" w:space="0" w:color="auto"/>
            <w:bottom w:val="none" w:sz="0" w:space="0" w:color="auto"/>
            <w:right w:val="none" w:sz="0" w:space="0" w:color="auto"/>
          </w:divBdr>
        </w:div>
      </w:divsChild>
    </w:div>
    <w:div w:id="9137041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594">
          <w:marLeft w:val="432"/>
          <w:marRight w:val="0"/>
          <w:marTop w:val="82"/>
          <w:marBottom w:val="0"/>
          <w:divBdr>
            <w:top w:val="none" w:sz="0" w:space="0" w:color="auto"/>
            <w:left w:val="none" w:sz="0" w:space="0" w:color="auto"/>
            <w:bottom w:val="none" w:sz="0" w:space="0" w:color="auto"/>
            <w:right w:val="none" w:sz="0" w:space="0" w:color="auto"/>
          </w:divBdr>
        </w:div>
        <w:div w:id="58019513">
          <w:marLeft w:val="432"/>
          <w:marRight w:val="0"/>
          <w:marTop w:val="82"/>
          <w:marBottom w:val="0"/>
          <w:divBdr>
            <w:top w:val="none" w:sz="0" w:space="0" w:color="auto"/>
            <w:left w:val="none" w:sz="0" w:space="0" w:color="auto"/>
            <w:bottom w:val="none" w:sz="0" w:space="0" w:color="auto"/>
            <w:right w:val="none" w:sz="0" w:space="0" w:color="auto"/>
          </w:divBdr>
        </w:div>
      </w:divsChild>
    </w:div>
    <w:div w:id="939725191">
      <w:bodyDiv w:val="1"/>
      <w:marLeft w:val="0"/>
      <w:marRight w:val="0"/>
      <w:marTop w:val="0"/>
      <w:marBottom w:val="0"/>
      <w:divBdr>
        <w:top w:val="none" w:sz="0" w:space="0" w:color="auto"/>
        <w:left w:val="none" w:sz="0" w:space="0" w:color="auto"/>
        <w:bottom w:val="none" w:sz="0" w:space="0" w:color="auto"/>
        <w:right w:val="none" w:sz="0" w:space="0" w:color="auto"/>
      </w:divBdr>
    </w:div>
    <w:div w:id="1116482797">
      <w:bodyDiv w:val="1"/>
      <w:marLeft w:val="0"/>
      <w:marRight w:val="0"/>
      <w:marTop w:val="0"/>
      <w:marBottom w:val="0"/>
      <w:divBdr>
        <w:top w:val="none" w:sz="0" w:space="0" w:color="auto"/>
        <w:left w:val="none" w:sz="0" w:space="0" w:color="auto"/>
        <w:bottom w:val="none" w:sz="0" w:space="0" w:color="auto"/>
        <w:right w:val="none" w:sz="0" w:space="0" w:color="auto"/>
      </w:divBdr>
      <w:divsChild>
        <w:div w:id="392198115">
          <w:marLeft w:val="360"/>
          <w:marRight w:val="0"/>
          <w:marTop w:val="0"/>
          <w:marBottom w:val="0"/>
          <w:divBdr>
            <w:top w:val="none" w:sz="0" w:space="0" w:color="auto"/>
            <w:left w:val="none" w:sz="0" w:space="0" w:color="auto"/>
            <w:bottom w:val="none" w:sz="0" w:space="0" w:color="auto"/>
            <w:right w:val="none" w:sz="0" w:space="0" w:color="auto"/>
          </w:divBdr>
        </w:div>
        <w:div w:id="1254512407">
          <w:marLeft w:val="360"/>
          <w:marRight w:val="0"/>
          <w:marTop w:val="0"/>
          <w:marBottom w:val="0"/>
          <w:divBdr>
            <w:top w:val="none" w:sz="0" w:space="0" w:color="auto"/>
            <w:left w:val="none" w:sz="0" w:space="0" w:color="auto"/>
            <w:bottom w:val="none" w:sz="0" w:space="0" w:color="auto"/>
            <w:right w:val="none" w:sz="0" w:space="0" w:color="auto"/>
          </w:divBdr>
        </w:div>
        <w:div w:id="100034512">
          <w:marLeft w:val="360"/>
          <w:marRight w:val="0"/>
          <w:marTop w:val="0"/>
          <w:marBottom w:val="0"/>
          <w:divBdr>
            <w:top w:val="none" w:sz="0" w:space="0" w:color="auto"/>
            <w:left w:val="none" w:sz="0" w:space="0" w:color="auto"/>
            <w:bottom w:val="none" w:sz="0" w:space="0" w:color="auto"/>
            <w:right w:val="none" w:sz="0" w:space="0" w:color="auto"/>
          </w:divBdr>
        </w:div>
      </w:divsChild>
    </w:div>
    <w:div w:id="1341470775">
      <w:bodyDiv w:val="1"/>
      <w:marLeft w:val="0"/>
      <w:marRight w:val="0"/>
      <w:marTop w:val="0"/>
      <w:marBottom w:val="0"/>
      <w:divBdr>
        <w:top w:val="none" w:sz="0" w:space="0" w:color="auto"/>
        <w:left w:val="none" w:sz="0" w:space="0" w:color="auto"/>
        <w:bottom w:val="none" w:sz="0" w:space="0" w:color="auto"/>
        <w:right w:val="none" w:sz="0" w:space="0" w:color="auto"/>
      </w:divBdr>
    </w:div>
    <w:div w:id="1352142334">
      <w:bodyDiv w:val="1"/>
      <w:marLeft w:val="0"/>
      <w:marRight w:val="0"/>
      <w:marTop w:val="0"/>
      <w:marBottom w:val="0"/>
      <w:divBdr>
        <w:top w:val="none" w:sz="0" w:space="0" w:color="auto"/>
        <w:left w:val="none" w:sz="0" w:space="0" w:color="auto"/>
        <w:bottom w:val="none" w:sz="0" w:space="0" w:color="auto"/>
        <w:right w:val="none" w:sz="0" w:space="0" w:color="auto"/>
      </w:divBdr>
    </w:div>
    <w:div w:id="1380782931">
      <w:bodyDiv w:val="1"/>
      <w:marLeft w:val="0"/>
      <w:marRight w:val="0"/>
      <w:marTop w:val="0"/>
      <w:marBottom w:val="0"/>
      <w:divBdr>
        <w:top w:val="none" w:sz="0" w:space="0" w:color="auto"/>
        <w:left w:val="none" w:sz="0" w:space="0" w:color="auto"/>
        <w:bottom w:val="none" w:sz="0" w:space="0" w:color="auto"/>
        <w:right w:val="none" w:sz="0" w:space="0" w:color="auto"/>
      </w:divBdr>
      <w:divsChild>
        <w:div w:id="644240507">
          <w:marLeft w:val="432"/>
          <w:marRight w:val="0"/>
          <w:marTop w:val="72"/>
          <w:marBottom w:val="0"/>
          <w:divBdr>
            <w:top w:val="none" w:sz="0" w:space="0" w:color="auto"/>
            <w:left w:val="none" w:sz="0" w:space="0" w:color="auto"/>
            <w:bottom w:val="none" w:sz="0" w:space="0" w:color="auto"/>
            <w:right w:val="none" w:sz="0" w:space="0" w:color="auto"/>
          </w:divBdr>
        </w:div>
        <w:div w:id="162823669">
          <w:marLeft w:val="432"/>
          <w:marRight w:val="0"/>
          <w:marTop w:val="72"/>
          <w:marBottom w:val="0"/>
          <w:divBdr>
            <w:top w:val="none" w:sz="0" w:space="0" w:color="auto"/>
            <w:left w:val="none" w:sz="0" w:space="0" w:color="auto"/>
            <w:bottom w:val="none" w:sz="0" w:space="0" w:color="auto"/>
            <w:right w:val="none" w:sz="0" w:space="0" w:color="auto"/>
          </w:divBdr>
        </w:div>
        <w:div w:id="367947345">
          <w:marLeft w:val="432"/>
          <w:marRight w:val="0"/>
          <w:marTop w:val="72"/>
          <w:marBottom w:val="0"/>
          <w:divBdr>
            <w:top w:val="none" w:sz="0" w:space="0" w:color="auto"/>
            <w:left w:val="none" w:sz="0" w:space="0" w:color="auto"/>
            <w:bottom w:val="none" w:sz="0" w:space="0" w:color="auto"/>
            <w:right w:val="none" w:sz="0" w:space="0" w:color="auto"/>
          </w:divBdr>
        </w:div>
        <w:div w:id="493186695">
          <w:marLeft w:val="432"/>
          <w:marRight w:val="0"/>
          <w:marTop w:val="72"/>
          <w:marBottom w:val="0"/>
          <w:divBdr>
            <w:top w:val="none" w:sz="0" w:space="0" w:color="auto"/>
            <w:left w:val="none" w:sz="0" w:space="0" w:color="auto"/>
            <w:bottom w:val="none" w:sz="0" w:space="0" w:color="auto"/>
            <w:right w:val="none" w:sz="0" w:space="0" w:color="auto"/>
          </w:divBdr>
        </w:div>
      </w:divsChild>
    </w:div>
    <w:div w:id="1593051229">
      <w:bodyDiv w:val="1"/>
      <w:marLeft w:val="0"/>
      <w:marRight w:val="0"/>
      <w:marTop w:val="0"/>
      <w:marBottom w:val="0"/>
      <w:divBdr>
        <w:top w:val="none" w:sz="0" w:space="0" w:color="auto"/>
        <w:left w:val="none" w:sz="0" w:space="0" w:color="auto"/>
        <w:bottom w:val="none" w:sz="0" w:space="0" w:color="auto"/>
        <w:right w:val="none" w:sz="0" w:space="0" w:color="auto"/>
      </w:divBdr>
      <w:divsChild>
        <w:div w:id="1358628152">
          <w:marLeft w:val="432"/>
          <w:marRight w:val="0"/>
          <w:marTop w:val="115"/>
          <w:marBottom w:val="0"/>
          <w:divBdr>
            <w:top w:val="none" w:sz="0" w:space="0" w:color="auto"/>
            <w:left w:val="none" w:sz="0" w:space="0" w:color="auto"/>
            <w:bottom w:val="none" w:sz="0" w:space="0" w:color="auto"/>
            <w:right w:val="none" w:sz="0" w:space="0" w:color="auto"/>
          </w:divBdr>
        </w:div>
        <w:div w:id="151139948">
          <w:marLeft w:val="432"/>
          <w:marRight w:val="0"/>
          <w:marTop w:val="115"/>
          <w:marBottom w:val="0"/>
          <w:divBdr>
            <w:top w:val="none" w:sz="0" w:space="0" w:color="auto"/>
            <w:left w:val="none" w:sz="0" w:space="0" w:color="auto"/>
            <w:bottom w:val="none" w:sz="0" w:space="0" w:color="auto"/>
            <w:right w:val="none" w:sz="0" w:space="0" w:color="auto"/>
          </w:divBdr>
        </w:div>
      </w:divsChild>
    </w:div>
    <w:div w:id="1752778954">
      <w:bodyDiv w:val="1"/>
      <w:marLeft w:val="0"/>
      <w:marRight w:val="0"/>
      <w:marTop w:val="0"/>
      <w:marBottom w:val="0"/>
      <w:divBdr>
        <w:top w:val="none" w:sz="0" w:space="0" w:color="auto"/>
        <w:left w:val="none" w:sz="0" w:space="0" w:color="auto"/>
        <w:bottom w:val="none" w:sz="0" w:space="0" w:color="auto"/>
        <w:right w:val="none" w:sz="0" w:space="0" w:color="auto"/>
      </w:divBdr>
      <w:divsChild>
        <w:div w:id="698166675">
          <w:marLeft w:val="432"/>
          <w:marRight w:val="0"/>
          <w:marTop w:val="115"/>
          <w:marBottom w:val="0"/>
          <w:divBdr>
            <w:top w:val="none" w:sz="0" w:space="0" w:color="auto"/>
            <w:left w:val="none" w:sz="0" w:space="0" w:color="auto"/>
            <w:bottom w:val="none" w:sz="0" w:space="0" w:color="auto"/>
            <w:right w:val="none" w:sz="0" w:space="0" w:color="auto"/>
          </w:divBdr>
        </w:div>
        <w:div w:id="1020207272">
          <w:marLeft w:val="432"/>
          <w:marRight w:val="0"/>
          <w:marTop w:val="115"/>
          <w:marBottom w:val="0"/>
          <w:divBdr>
            <w:top w:val="none" w:sz="0" w:space="0" w:color="auto"/>
            <w:left w:val="none" w:sz="0" w:space="0" w:color="auto"/>
            <w:bottom w:val="none" w:sz="0" w:space="0" w:color="auto"/>
            <w:right w:val="none" w:sz="0" w:space="0" w:color="auto"/>
          </w:divBdr>
        </w:div>
      </w:divsChild>
    </w:div>
    <w:div w:id="2050304310">
      <w:bodyDiv w:val="1"/>
      <w:marLeft w:val="0"/>
      <w:marRight w:val="0"/>
      <w:marTop w:val="0"/>
      <w:marBottom w:val="0"/>
      <w:divBdr>
        <w:top w:val="none" w:sz="0" w:space="0" w:color="auto"/>
        <w:left w:val="none" w:sz="0" w:space="0" w:color="auto"/>
        <w:bottom w:val="none" w:sz="0" w:space="0" w:color="auto"/>
        <w:right w:val="none" w:sz="0" w:space="0" w:color="auto"/>
      </w:divBdr>
      <w:divsChild>
        <w:div w:id="374503385">
          <w:marLeft w:val="432"/>
          <w:marRight w:val="0"/>
          <w:marTop w:val="115"/>
          <w:marBottom w:val="0"/>
          <w:divBdr>
            <w:top w:val="none" w:sz="0" w:space="0" w:color="auto"/>
            <w:left w:val="none" w:sz="0" w:space="0" w:color="auto"/>
            <w:bottom w:val="none" w:sz="0" w:space="0" w:color="auto"/>
            <w:right w:val="none" w:sz="0" w:space="0" w:color="auto"/>
          </w:divBdr>
        </w:div>
        <w:div w:id="850143826">
          <w:marLeft w:val="432"/>
          <w:marRight w:val="0"/>
          <w:marTop w:val="115"/>
          <w:marBottom w:val="0"/>
          <w:divBdr>
            <w:top w:val="none" w:sz="0" w:space="0" w:color="auto"/>
            <w:left w:val="none" w:sz="0" w:space="0" w:color="auto"/>
            <w:bottom w:val="none" w:sz="0" w:space="0" w:color="auto"/>
            <w:right w:val="none" w:sz="0" w:space="0" w:color="auto"/>
          </w:divBdr>
        </w:div>
        <w:div w:id="161035596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7E2C-BDF9-4366-A768-A3632B84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4041</Words>
  <Characters>23034</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Federica</cp:lastModifiedBy>
  <cp:revision>8</cp:revision>
  <dcterms:created xsi:type="dcterms:W3CDTF">2020-11-10T19:21:00Z</dcterms:created>
  <dcterms:modified xsi:type="dcterms:W3CDTF">2020-11-11T12:27:00Z</dcterms:modified>
</cp:coreProperties>
</file>